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95" w:rsidRDefault="006C6295" w:rsidP="00D87CF4">
      <w:pPr>
        <w:spacing w:after="0"/>
      </w:pPr>
      <w:bookmarkStart w:id="0" w:name="_GoBack"/>
      <w:bookmarkEnd w:id="0"/>
      <w:r>
        <w:t>ZP 180</w:t>
      </w:r>
      <w:r w:rsidR="001E0C99">
        <w:t>116</w:t>
      </w:r>
    </w:p>
    <w:p w:rsidR="00D87CF4" w:rsidRDefault="001E0C99" w:rsidP="00D87CF4">
      <w:pPr>
        <w:spacing w:after="0"/>
      </w:pPr>
      <w:r>
        <w:t>5212 Broadway</w:t>
      </w:r>
    </w:p>
    <w:p w:rsidR="00D87CF4" w:rsidRDefault="001E0C99" w:rsidP="00D87CF4">
      <w:pPr>
        <w:spacing w:after="0"/>
      </w:pPr>
      <w:r>
        <w:t>California College of the Arts Redevelopment</w:t>
      </w:r>
    </w:p>
    <w:p w:rsidR="00D87CF4" w:rsidRDefault="00D87CF4" w:rsidP="001E0C99">
      <w:pPr>
        <w:spacing w:after="0"/>
        <w:rPr>
          <w:sz w:val="24"/>
          <w:szCs w:val="24"/>
        </w:rPr>
      </w:pPr>
      <w:proofErr w:type="gramStart"/>
      <w:r>
        <w:t xml:space="preserve">Preapplication </w:t>
      </w:r>
      <w:r w:rsidR="00242323">
        <w:t xml:space="preserve"> </w:t>
      </w:r>
      <w:r>
        <w:t>Analysis</w:t>
      </w:r>
      <w:proofErr w:type="gramEnd"/>
      <w:r>
        <w:t xml:space="preserve">, </w:t>
      </w:r>
      <w:r w:rsidR="001E0C99">
        <w:t>March 2019</w:t>
      </w:r>
    </w:p>
    <w:tbl>
      <w:tblPr>
        <w:tblW w:w="0" w:type="auto"/>
        <w:tblBorders>
          <w:top w:val="single" w:sz="4" w:space="0" w:color="auto"/>
          <w:left w:val="single" w:sz="4" w:space="0" w:color="auto"/>
          <w:bottom w:val="single" w:sz="24" w:space="0" w:color="auto"/>
          <w:right w:val="single" w:sz="24" w:space="0" w:color="auto"/>
        </w:tblBorders>
        <w:tblLayout w:type="fixed"/>
        <w:tblLook w:val="04A0" w:firstRow="1" w:lastRow="0" w:firstColumn="1" w:lastColumn="0" w:noHBand="0" w:noVBand="1"/>
      </w:tblPr>
      <w:tblGrid>
        <w:gridCol w:w="3348"/>
        <w:gridCol w:w="6210"/>
      </w:tblGrid>
      <w:tr w:rsidR="00D87CF4" w:rsidTr="004650D1">
        <w:trPr>
          <w:cantSplit/>
          <w:trHeight w:val="240"/>
        </w:trPr>
        <w:tc>
          <w:tcPr>
            <w:tcW w:w="3348" w:type="dxa"/>
            <w:tcBorders>
              <w:top w:val="single" w:sz="4" w:space="0" w:color="auto"/>
              <w:left w:val="single" w:sz="4" w:space="0" w:color="auto"/>
              <w:bottom w:val="nil"/>
              <w:right w:val="nil"/>
            </w:tcBorders>
            <w:hideMark/>
          </w:tcPr>
          <w:p w:rsidR="00D87CF4" w:rsidRDefault="00D87CF4" w:rsidP="004650D1">
            <w:pPr>
              <w:tabs>
                <w:tab w:val="left" w:pos="-720"/>
                <w:tab w:val="left" w:pos="360"/>
              </w:tabs>
              <w:spacing w:before="40"/>
              <w:jc w:val="right"/>
              <w:rPr>
                <w:b/>
                <w:sz w:val="24"/>
                <w:szCs w:val="24"/>
              </w:rPr>
            </w:pPr>
            <w:r>
              <w:rPr>
                <w:b/>
                <w:spacing w:val="-3"/>
                <w:sz w:val="24"/>
                <w:szCs w:val="24"/>
              </w:rPr>
              <w:t>Location:</w:t>
            </w:r>
          </w:p>
        </w:tc>
        <w:tc>
          <w:tcPr>
            <w:tcW w:w="6210" w:type="dxa"/>
            <w:tcBorders>
              <w:top w:val="single" w:sz="4" w:space="0" w:color="auto"/>
              <w:left w:val="nil"/>
              <w:bottom w:val="nil"/>
              <w:right w:val="single" w:sz="24" w:space="0" w:color="auto"/>
            </w:tcBorders>
            <w:hideMark/>
          </w:tcPr>
          <w:p w:rsidR="00D87CF4" w:rsidRDefault="001E0C99" w:rsidP="007C0C8E">
            <w:pPr>
              <w:tabs>
                <w:tab w:val="left" w:pos="-720"/>
              </w:tabs>
              <w:spacing w:before="40"/>
              <w:rPr>
                <w:b/>
                <w:spacing w:val="-3"/>
                <w:sz w:val="24"/>
                <w:szCs w:val="24"/>
              </w:rPr>
            </w:pPr>
            <w:r>
              <w:rPr>
                <w:b/>
                <w:spacing w:val="-3"/>
                <w:sz w:val="24"/>
                <w:szCs w:val="24"/>
              </w:rPr>
              <w:t xml:space="preserve">5212 Broadway </w:t>
            </w:r>
            <w:r w:rsidR="006C6295">
              <w:rPr>
                <w:b/>
                <w:spacing w:val="-3"/>
                <w:sz w:val="24"/>
                <w:szCs w:val="24"/>
              </w:rPr>
              <w:t xml:space="preserve"> </w:t>
            </w:r>
            <w:r w:rsidR="007C0C8E">
              <w:rPr>
                <w:b/>
                <w:spacing w:val="-3"/>
                <w:sz w:val="24"/>
                <w:szCs w:val="24"/>
              </w:rPr>
              <w:t xml:space="preserve"> </w:t>
            </w:r>
            <w:proofErr w:type="gramStart"/>
            <w:r w:rsidR="007C0C8E">
              <w:rPr>
                <w:b/>
                <w:spacing w:val="-3"/>
                <w:sz w:val="24"/>
                <w:szCs w:val="24"/>
              </w:rPr>
              <w:t xml:space="preserve">APNs </w:t>
            </w:r>
            <w:r w:rsidR="00301762">
              <w:rPr>
                <w:b/>
                <w:spacing w:val="-3"/>
                <w:sz w:val="24"/>
                <w:szCs w:val="24"/>
              </w:rPr>
              <w:t xml:space="preserve"> Parcel</w:t>
            </w:r>
            <w:proofErr w:type="gramEnd"/>
            <w:r w:rsidR="00301762">
              <w:rPr>
                <w:b/>
                <w:spacing w:val="-3"/>
                <w:sz w:val="24"/>
                <w:szCs w:val="24"/>
              </w:rPr>
              <w:t xml:space="preserve"> A </w:t>
            </w:r>
            <w:r>
              <w:rPr>
                <w:b/>
                <w:spacing w:val="-3"/>
                <w:sz w:val="24"/>
                <w:szCs w:val="24"/>
              </w:rPr>
              <w:t>0014-1243-1-1</w:t>
            </w:r>
            <w:r w:rsidR="00301762">
              <w:rPr>
                <w:b/>
                <w:spacing w:val="-3"/>
                <w:sz w:val="24"/>
                <w:szCs w:val="24"/>
              </w:rPr>
              <w:t xml:space="preserve"> CCA Primary campus)</w:t>
            </w:r>
            <w:r>
              <w:rPr>
                <w:b/>
                <w:spacing w:val="-3"/>
                <w:sz w:val="24"/>
                <w:szCs w:val="24"/>
              </w:rPr>
              <w:t>;</w:t>
            </w:r>
            <w:r w:rsidR="00301762">
              <w:rPr>
                <w:b/>
                <w:spacing w:val="-3"/>
                <w:sz w:val="24"/>
                <w:szCs w:val="24"/>
              </w:rPr>
              <w:t xml:space="preserve"> Parcel B 0014-1246-2 Clifton House existing student housing)</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z w:val="24"/>
                <w:szCs w:val="24"/>
              </w:rPr>
              <w:t>Proposal:</w:t>
            </w:r>
          </w:p>
        </w:tc>
        <w:tc>
          <w:tcPr>
            <w:tcW w:w="6210" w:type="dxa"/>
            <w:tcBorders>
              <w:top w:val="nil"/>
              <w:left w:val="nil"/>
              <w:bottom w:val="nil"/>
              <w:right w:val="single" w:sz="24" w:space="0" w:color="auto"/>
            </w:tcBorders>
            <w:hideMark/>
          </w:tcPr>
          <w:p w:rsidR="00D87CF4" w:rsidRDefault="001E0C99" w:rsidP="00DA6830">
            <w:pPr>
              <w:rPr>
                <w:spacing w:val="-3"/>
                <w:sz w:val="24"/>
                <w:szCs w:val="24"/>
              </w:rPr>
            </w:pPr>
            <w:r>
              <w:rPr>
                <w:spacing w:val="-3"/>
                <w:sz w:val="24"/>
                <w:szCs w:val="24"/>
              </w:rPr>
              <w:t>Convert existing campus</w:t>
            </w:r>
            <w:r w:rsidR="00301762">
              <w:rPr>
                <w:spacing w:val="-3"/>
                <w:sz w:val="24"/>
                <w:szCs w:val="24"/>
              </w:rPr>
              <w:t xml:space="preserve"> and off site dormitory</w:t>
            </w:r>
            <w:r>
              <w:rPr>
                <w:spacing w:val="-3"/>
                <w:sz w:val="24"/>
                <w:szCs w:val="24"/>
              </w:rPr>
              <w:t xml:space="preserve"> into 589 res</w:t>
            </w:r>
            <w:r w:rsidR="0077666F">
              <w:rPr>
                <w:spacing w:val="-3"/>
                <w:sz w:val="24"/>
                <w:szCs w:val="24"/>
              </w:rPr>
              <w:t>i</w:t>
            </w:r>
            <w:r>
              <w:rPr>
                <w:spacing w:val="-3"/>
                <w:sz w:val="24"/>
                <w:szCs w:val="24"/>
              </w:rPr>
              <w:t>dential units,</w:t>
            </w:r>
            <w:r w:rsidR="008B6A70">
              <w:rPr>
                <w:spacing w:val="-3"/>
                <w:sz w:val="24"/>
                <w:szCs w:val="24"/>
              </w:rPr>
              <w:t xml:space="preserve"> </w:t>
            </w:r>
            <w:r w:rsidR="0077666F">
              <w:rPr>
                <w:spacing w:val="-3"/>
                <w:sz w:val="24"/>
                <w:szCs w:val="24"/>
              </w:rPr>
              <w:t xml:space="preserve">24,000 sf of art related amenity </w:t>
            </w:r>
            <w:proofErr w:type="gramStart"/>
            <w:r w:rsidR="0077666F">
              <w:rPr>
                <w:spacing w:val="-3"/>
                <w:sz w:val="24"/>
                <w:szCs w:val="24"/>
              </w:rPr>
              <w:t>space,,</w:t>
            </w:r>
            <w:proofErr w:type="gramEnd"/>
            <w:r w:rsidR="0077666F">
              <w:rPr>
                <w:spacing w:val="-3"/>
                <w:sz w:val="24"/>
                <w:szCs w:val="24"/>
              </w:rPr>
              <w:t xml:space="preserve"> 6,000 sf of office space, 442 parking spaces</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z w:val="24"/>
                <w:szCs w:val="24"/>
              </w:rPr>
              <w:t>Applicant:</w:t>
            </w:r>
          </w:p>
        </w:tc>
        <w:tc>
          <w:tcPr>
            <w:tcW w:w="6210" w:type="dxa"/>
            <w:tcBorders>
              <w:top w:val="nil"/>
              <w:left w:val="nil"/>
              <w:bottom w:val="nil"/>
              <w:right w:val="single" w:sz="24" w:space="0" w:color="auto"/>
            </w:tcBorders>
            <w:hideMark/>
          </w:tcPr>
          <w:p w:rsidR="00D87CF4" w:rsidRDefault="008B6A70" w:rsidP="00DA6830">
            <w:pPr>
              <w:rPr>
                <w:spacing w:val="-3"/>
                <w:sz w:val="24"/>
                <w:szCs w:val="24"/>
              </w:rPr>
            </w:pPr>
            <w:r>
              <w:rPr>
                <w:spacing w:val="-3"/>
                <w:sz w:val="24"/>
                <w:szCs w:val="24"/>
              </w:rPr>
              <w:t>Marc Babsin, Emerald Fund</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z w:val="24"/>
                <w:szCs w:val="24"/>
              </w:rPr>
              <w:t>Owner:</w:t>
            </w:r>
          </w:p>
        </w:tc>
        <w:tc>
          <w:tcPr>
            <w:tcW w:w="6210" w:type="dxa"/>
            <w:tcBorders>
              <w:top w:val="nil"/>
              <w:left w:val="nil"/>
              <w:bottom w:val="nil"/>
              <w:right w:val="single" w:sz="24" w:space="0" w:color="auto"/>
            </w:tcBorders>
            <w:hideMark/>
          </w:tcPr>
          <w:p w:rsidR="00D87CF4" w:rsidRDefault="008B6A70" w:rsidP="004650D1">
            <w:pPr>
              <w:rPr>
                <w:spacing w:val="-3"/>
                <w:sz w:val="24"/>
                <w:szCs w:val="24"/>
              </w:rPr>
            </w:pPr>
            <w:r>
              <w:rPr>
                <w:spacing w:val="-3"/>
                <w:sz w:val="24"/>
                <w:szCs w:val="24"/>
              </w:rPr>
              <w:t>California College of the Arts</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z w:val="24"/>
                <w:szCs w:val="24"/>
              </w:rPr>
              <w:t>Planning Permits Required:</w:t>
            </w:r>
          </w:p>
        </w:tc>
        <w:tc>
          <w:tcPr>
            <w:tcW w:w="6210" w:type="dxa"/>
            <w:tcBorders>
              <w:top w:val="nil"/>
              <w:left w:val="nil"/>
              <w:bottom w:val="nil"/>
              <w:right w:val="single" w:sz="24" w:space="0" w:color="auto"/>
            </w:tcBorders>
            <w:hideMark/>
          </w:tcPr>
          <w:p w:rsidR="00D87CF4" w:rsidRDefault="0077666F" w:rsidP="00DF6325">
            <w:pPr>
              <w:tabs>
                <w:tab w:val="left" w:pos="-720"/>
              </w:tabs>
              <w:rPr>
                <w:spacing w:val="-3"/>
                <w:sz w:val="24"/>
                <w:szCs w:val="24"/>
              </w:rPr>
            </w:pPr>
            <w:r>
              <w:rPr>
                <w:spacing w:val="-3"/>
                <w:sz w:val="24"/>
                <w:szCs w:val="24"/>
              </w:rPr>
              <w:t xml:space="preserve">General Plan Amendment, Rezone, </w:t>
            </w:r>
            <w:r w:rsidR="00DF6325">
              <w:rPr>
                <w:spacing w:val="-3"/>
                <w:sz w:val="24"/>
                <w:szCs w:val="24"/>
              </w:rPr>
              <w:t xml:space="preserve">Design Review, </w:t>
            </w:r>
            <w:r w:rsidR="00D87CF4">
              <w:rPr>
                <w:spacing w:val="-3"/>
                <w:sz w:val="24"/>
                <w:szCs w:val="24"/>
              </w:rPr>
              <w:t>CUP for size,</w:t>
            </w:r>
            <w:r w:rsidR="000D0918">
              <w:rPr>
                <w:spacing w:val="-3"/>
                <w:sz w:val="24"/>
                <w:szCs w:val="24"/>
              </w:rPr>
              <w:t xml:space="preserve"> </w:t>
            </w:r>
            <w:r w:rsidR="00D87CF4">
              <w:rPr>
                <w:spacing w:val="-3"/>
                <w:sz w:val="24"/>
                <w:szCs w:val="24"/>
              </w:rPr>
              <w:t>compliance with CEQA.</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pacing w:val="-3"/>
                <w:sz w:val="24"/>
                <w:szCs w:val="24"/>
              </w:rPr>
              <w:t>General Plan:</w:t>
            </w:r>
          </w:p>
        </w:tc>
        <w:tc>
          <w:tcPr>
            <w:tcW w:w="6210" w:type="dxa"/>
            <w:tcBorders>
              <w:top w:val="nil"/>
              <w:left w:val="nil"/>
              <w:bottom w:val="nil"/>
              <w:right w:val="single" w:sz="24" w:space="0" w:color="auto"/>
            </w:tcBorders>
            <w:hideMark/>
          </w:tcPr>
          <w:p w:rsidR="00D87CF4" w:rsidRDefault="0077666F" w:rsidP="004650D1">
            <w:pPr>
              <w:tabs>
                <w:tab w:val="left" w:pos="-720"/>
              </w:tabs>
              <w:rPr>
                <w:spacing w:val="-3"/>
                <w:sz w:val="24"/>
                <w:szCs w:val="24"/>
              </w:rPr>
            </w:pPr>
            <w:r>
              <w:rPr>
                <w:spacing w:val="-3"/>
                <w:sz w:val="24"/>
                <w:szCs w:val="24"/>
              </w:rPr>
              <w:t>Institutional</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pacing w:val="-3"/>
                <w:sz w:val="24"/>
                <w:szCs w:val="24"/>
              </w:rPr>
              <w:t>Zoning:</w:t>
            </w:r>
          </w:p>
        </w:tc>
        <w:tc>
          <w:tcPr>
            <w:tcW w:w="6210" w:type="dxa"/>
            <w:tcBorders>
              <w:top w:val="nil"/>
              <w:left w:val="nil"/>
              <w:bottom w:val="nil"/>
              <w:right w:val="single" w:sz="24" w:space="0" w:color="auto"/>
            </w:tcBorders>
            <w:hideMark/>
          </w:tcPr>
          <w:p w:rsidR="00D87CF4" w:rsidRDefault="0077666F" w:rsidP="004650D1">
            <w:pPr>
              <w:tabs>
                <w:tab w:val="left" w:pos="-720"/>
              </w:tabs>
              <w:rPr>
                <w:spacing w:val="-3"/>
                <w:sz w:val="24"/>
                <w:szCs w:val="24"/>
              </w:rPr>
            </w:pPr>
            <w:r>
              <w:rPr>
                <w:spacing w:val="-3"/>
                <w:sz w:val="24"/>
                <w:szCs w:val="24"/>
              </w:rPr>
              <w:t>CN-1, RM-3</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pacing w:val="-3"/>
                <w:sz w:val="24"/>
                <w:szCs w:val="24"/>
              </w:rPr>
              <w:t>Environmental Determination:</w:t>
            </w:r>
          </w:p>
        </w:tc>
        <w:tc>
          <w:tcPr>
            <w:tcW w:w="6210" w:type="dxa"/>
            <w:tcBorders>
              <w:top w:val="nil"/>
              <w:left w:val="nil"/>
              <w:bottom w:val="nil"/>
              <w:right w:val="single" w:sz="24" w:space="0" w:color="auto"/>
            </w:tcBorders>
            <w:hideMark/>
          </w:tcPr>
          <w:p w:rsidR="00D87CF4" w:rsidRDefault="0077666F" w:rsidP="004650D1">
            <w:pPr>
              <w:tabs>
                <w:tab w:val="left" w:pos="-720"/>
              </w:tabs>
              <w:rPr>
                <w:spacing w:val="-3"/>
                <w:sz w:val="24"/>
                <w:szCs w:val="24"/>
              </w:rPr>
            </w:pPr>
            <w:r>
              <w:rPr>
                <w:spacing w:val="-3"/>
                <w:sz w:val="24"/>
                <w:szCs w:val="24"/>
              </w:rPr>
              <w:t>EIR requested</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z w:val="24"/>
                <w:szCs w:val="24"/>
              </w:rPr>
              <w:t>Historic Status:</w:t>
            </w:r>
          </w:p>
        </w:tc>
        <w:tc>
          <w:tcPr>
            <w:tcW w:w="6210" w:type="dxa"/>
            <w:tcBorders>
              <w:top w:val="nil"/>
              <w:left w:val="nil"/>
              <w:bottom w:val="nil"/>
              <w:right w:val="single" w:sz="24" w:space="0" w:color="auto"/>
            </w:tcBorders>
            <w:hideMark/>
          </w:tcPr>
          <w:p w:rsidR="00D87CF4" w:rsidRDefault="0077666F" w:rsidP="004650D1">
            <w:pPr>
              <w:tabs>
                <w:tab w:val="left" w:pos="-720"/>
              </w:tabs>
              <w:rPr>
                <w:spacing w:val="-3"/>
                <w:sz w:val="24"/>
                <w:szCs w:val="24"/>
              </w:rPr>
            </w:pPr>
            <w:r>
              <w:rPr>
                <w:spacing w:val="-3"/>
                <w:sz w:val="24"/>
                <w:szCs w:val="24"/>
              </w:rPr>
              <w:t xml:space="preserve">California </w:t>
            </w:r>
            <w:r w:rsidR="008B6A70">
              <w:rPr>
                <w:spacing w:val="-3"/>
                <w:sz w:val="24"/>
                <w:szCs w:val="24"/>
              </w:rPr>
              <w:t>C</w:t>
            </w:r>
            <w:r>
              <w:rPr>
                <w:spacing w:val="-3"/>
                <w:sz w:val="24"/>
                <w:szCs w:val="24"/>
              </w:rPr>
              <w:t>ollege of A</w:t>
            </w:r>
            <w:r w:rsidR="008B6A70">
              <w:rPr>
                <w:spacing w:val="-3"/>
                <w:sz w:val="24"/>
                <w:szCs w:val="24"/>
              </w:rPr>
              <w:t>r</w:t>
            </w:r>
            <w:r>
              <w:rPr>
                <w:spacing w:val="-3"/>
                <w:sz w:val="24"/>
                <w:szCs w:val="24"/>
              </w:rPr>
              <w:t>ts and</w:t>
            </w:r>
            <w:r w:rsidR="008B6A70">
              <w:rPr>
                <w:spacing w:val="-3"/>
                <w:sz w:val="24"/>
                <w:szCs w:val="24"/>
              </w:rPr>
              <w:t xml:space="preserve"> </w:t>
            </w:r>
            <w:r>
              <w:rPr>
                <w:spacing w:val="-3"/>
                <w:sz w:val="24"/>
                <w:szCs w:val="24"/>
              </w:rPr>
              <w:t>Crafts API</w:t>
            </w:r>
            <w:r w:rsidR="008B6A70">
              <w:rPr>
                <w:spacing w:val="-3"/>
                <w:sz w:val="24"/>
                <w:szCs w:val="24"/>
              </w:rPr>
              <w:t xml:space="preserve"> Two Landmarked buildings rated B1+ </w:t>
            </w:r>
            <w:proofErr w:type="gramStart"/>
            <w:r w:rsidR="008B6A70">
              <w:rPr>
                <w:spacing w:val="-3"/>
                <w:sz w:val="24"/>
                <w:szCs w:val="24"/>
              </w:rPr>
              <w:t>OCHS  built</w:t>
            </w:r>
            <w:proofErr w:type="gramEnd"/>
            <w:r w:rsidR="008B6A70">
              <w:rPr>
                <w:spacing w:val="-3"/>
                <w:sz w:val="24"/>
                <w:szCs w:val="24"/>
              </w:rPr>
              <w:t xml:space="preserve"> in the 1880s.</w:t>
            </w:r>
          </w:p>
        </w:tc>
      </w:tr>
      <w:tr w:rsidR="00D87CF4" w:rsidTr="004650D1">
        <w:trPr>
          <w:cantSplit/>
          <w:trHeight w:val="252"/>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z w:val="24"/>
                <w:szCs w:val="24"/>
              </w:rPr>
              <w:t>Service Delivery District:</w:t>
            </w:r>
          </w:p>
        </w:tc>
        <w:tc>
          <w:tcPr>
            <w:tcW w:w="6210" w:type="dxa"/>
            <w:tcBorders>
              <w:top w:val="nil"/>
              <w:left w:val="nil"/>
              <w:bottom w:val="nil"/>
              <w:right w:val="single" w:sz="24" w:space="0" w:color="auto"/>
            </w:tcBorders>
            <w:hideMark/>
          </w:tcPr>
          <w:p w:rsidR="00D87CF4" w:rsidRDefault="00D87CF4" w:rsidP="004650D1">
            <w:pPr>
              <w:tabs>
                <w:tab w:val="left" w:pos="-720"/>
              </w:tabs>
              <w:rPr>
                <w:spacing w:val="-3"/>
                <w:sz w:val="24"/>
                <w:szCs w:val="24"/>
              </w:rPr>
            </w:pPr>
            <w:r>
              <w:rPr>
                <w:spacing w:val="-3"/>
                <w:sz w:val="24"/>
                <w:szCs w:val="24"/>
              </w:rPr>
              <w:t>Metro</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 w:val="left" w:pos="360"/>
              </w:tabs>
              <w:jc w:val="right"/>
              <w:rPr>
                <w:b/>
                <w:sz w:val="24"/>
                <w:szCs w:val="24"/>
              </w:rPr>
            </w:pPr>
            <w:r>
              <w:rPr>
                <w:b/>
                <w:sz w:val="24"/>
                <w:szCs w:val="24"/>
              </w:rPr>
              <w:t>City Council District:</w:t>
            </w:r>
          </w:p>
        </w:tc>
        <w:tc>
          <w:tcPr>
            <w:tcW w:w="6210" w:type="dxa"/>
            <w:tcBorders>
              <w:top w:val="nil"/>
              <w:left w:val="nil"/>
              <w:bottom w:val="nil"/>
              <w:right w:val="single" w:sz="24" w:space="0" w:color="auto"/>
            </w:tcBorders>
            <w:hideMark/>
          </w:tcPr>
          <w:p w:rsidR="00D87CF4" w:rsidRDefault="008B6A70" w:rsidP="004650D1">
            <w:pPr>
              <w:tabs>
                <w:tab w:val="left" w:pos="-720"/>
              </w:tabs>
              <w:rPr>
                <w:spacing w:val="-3"/>
                <w:sz w:val="24"/>
                <w:szCs w:val="24"/>
              </w:rPr>
            </w:pPr>
            <w:r>
              <w:rPr>
                <w:spacing w:val="-3"/>
                <w:sz w:val="24"/>
                <w:szCs w:val="24"/>
              </w:rPr>
              <w:t>1</w:t>
            </w:r>
            <w:r w:rsidR="00D87CF4">
              <w:rPr>
                <w:spacing w:val="-3"/>
                <w:sz w:val="24"/>
                <w:szCs w:val="24"/>
              </w:rPr>
              <w:t xml:space="preserve"> – </w:t>
            </w:r>
            <w:r>
              <w:rPr>
                <w:spacing w:val="-3"/>
                <w:sz w:val="24"/>
                <w:szCs w:val="24"/>
              </w:rPr>
              <w:t>Kalb</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keepNext/>
              <w:tabs>
                <w:tab w:val="left" w:pos="-720"/>
              </w:tabs>
              <w:jc w:val="right"/>
              <w:rPr>
                <w:b/>
                <w:spacing w:val="-3"/>
                <w:sz w:val="24"/>
                <w:szCs w:val="24"/>
              </w:rPr>
            </w:pPr>
            <w:r>
              <w:rPr>
                <w:b/>
                <w:spacing w:val="-3"/>
                <w:sz w:val="24"/>
                <w:szCs w:val="24"/>
              </w:rPr>
              <w:t>Action to be Taken:</w:t>
            </w:r>
          </w:p>
        </w:tc>
        <w:tc>
          <w:tcPr>
            <w:tcW w:w="6210" w:type="dxa"/>
            <w:tcBorders>
              <w:top w:val="nil"/>
              <w:left w:val="nil"/>
              <w:bottom w:val="nil"/>
              <w:right w:val="single" w:sz="24" w:space="0" w:color="auto"/>
            </w:tcBorders>
            <w:hideMark/>
          </w:tcPr>
          <w:p w:rsidR="00D87CF4" w:rsidRDefault="008B6A70" w:rsidP="004650D1">
            <w:pPr>
              <w:keepNext/>
              <w:tabs>
                <w:tab w:val="left" w:pos="-720"/>
              </w:tabs>
              <w:rPr>
                <w:spacing w:val="-3"/>
                <w:sz w:val="24"/>
                <w:szCs w:val="24"/>
              </w:rPr>
            </w:pPr>
            <w:r>
              <w:rPr>
                <w:spacing w:val="-3"/>
                <w:sz w:val="24"/>
                <w:szCs w:val="24"/>
              </w:rPr>
              <w:t xml:space="preserve">City Council for Legislative Issues </w:t>
            </w:r>
            <w:proofErr w:type="gramStart"/>
            <w:r>
              <w:rPr>
                <w:spacing w:val="-3"/>
                <w:sz w:val="24"/>
                <w:szCs w:val="24"/>
              </w:rPr>
              <w:t>( General</w:t>
            </w:r>
            <w:proofErr w:type="gramEnd"/>
            <w:r>
              <w:rPr>
                <w:spacing w:val="-3"/>
                <w:sz w:val="24"/>
                <w:szCs w:val="24"/>
              </w:rPr>
              <w:t xml:space="preserve"> Plan, Re-zone)</w:t>
            </w:r>
            <w:r w:rsidR="00BB31FB">
              <w:rPr>
                <w:spacing w:val="-3"/>
                <w:sz w:val="24"/>
                <w:szCs w:val="24"/>
              </w:rPr>
              <w:br/>
              <w:t>Planning Commission for other Planning Entitlements</w:t>
            </w:r>
          </w:p>
        </w:tc>
      </w:tr>
      <w:tr w:rsidR="00D87CF4" w:rsidTr="004650D1">
        <w:trPr>
          <w:cantSplit/>
          <w:trHeight w:val="240"/>
        </w:trPr>
        <w:tc>
          <w:tcPr>
            <w:tcW w:w="3348" w:type="dxa"/>
            <w:tcBorders>
              <w:top w:val="nil"/>
              <w:left w:val="single" w:sz="4" w:space="0" w:color="auto"/>
              <w:bottom w:val="nil"/>
              <w:right w:val="nil"/>
            </w:tcBorders>
            <w:hideMark/>
          </w:tcPr>
          <w:p w:rsidR="00D87CF4" w:rsidRDefault="00D87CF4" w:rsidP="004650D1">
            <w:pPr>
              <w:tabs>
                <w:tab w:val="left" w:pos="-720"/>
              </w:tabs>
              <w:jc w:val="right"/>
              <w:rPr>
                <w:b/>
                <w:spacing w:val="-3"/>
                <w:sz w:val="24"/>
                <w:szCs w:val="24"/>
              </w:rPr>
            </w:pPr>
            <w:r>
              <w:rPr>
                <w:b/>
                <w:spacing w:val="-3"/>
                <w:sz w:val="24"/>
                <w:szCs w:val="24"/>
              </w:rPr>
              <w:t>Finality of Decision:</w:t>
            </w:r>
          </w:p>
        </w:tc>
        <w:tc>
          <w:tcPr>
            <w:tcW w:w="6210" w:type="dxa"/>
            <w:tcBorders>
              <w:top w:val="nil"/>
              <w:left w:val="nil"/>
              <w:bottom w:val="nil"/>
              <w:right w:val="single" w:sz="24" w:space="0" w:color="auto"/>
            </w:tcBorders>
            <w:hideMark/>
          </w:tcPr>
          <w:p w:rsidR="00D87CF4" w:rsidRDefault="00BB31FB" w:rsidP="004650D1">
            <w:pPr>
              <w:tabs>
                <w:tab w:val="left" w:pos="-720"/>
              </w:tabs>
              <w:rPr>
                <w:spacing w:val="-3"/>
                <w:sz w:val="24"/>
                <w:szCs w:val="24"/>
              </w:rPr>
            </w:pPr>
            <w:r>
              <w:rPr>
                <w:spacing w:val="-3"/>
                <w:sz w:val="24"/>
                <w:szCs w:val="24"/>
              </w:rPr>
              <w:t>City Council</w:t>
            </w:r>
          </w:p>
        </w:tc>
      </w:tr>
      <w:tr w:rsidR="00D87CF4" w:rsidTr="004650D1">
        <w:trPr>
          <w:cantSplit/>
          <w:trHeight w:val="240"/>
        </w:trPr>
        <w:tc>
          <w:tcPr>
            <w:tcW w:w="3348" w:type="dxa"/>
            <w:tcBorders>
              <w:top w:val="nil"/>
              <w:left w:val="single" w:sz="4" w:space="0" w:color="auto"/>
              <w:bottom w:val="single" w:sz="24" w:space="0" w:color="auto"/>
              <w:right w:val="nil"/>
            </w:tcBorders>
            <w:hideMark/>
          </w:tcPr>
          <w:p w:rsidR="00D87CF4" w:rsidRDefault="00D87CF4" w:rsidP="004650D1">
            <w:pPr>
              <w:tabs>
                <w:tab w:val="left" w:pos="-720"/>
              </w:tabs>
              <w:jc w:val="right"/>
              <w:rPr>
                <w:spacing w:val="-3"/>
                <w:sz w:val="24"/>
                <w:szCs w:val="24"/>
              </w:rPr>
            </w:pPr>
            <w:r>
              <w:rPr>
                <w:b/>
                <w:spacing w:val="-3"/>
                <w:sz w:val="24"/>
                <w:szCs w:val="24"/>
              </w:rPr>
              <w:t xml:space="preserve">For further information: </w:t>
            </w:r>
          </w:p>
        </w:tc>
        <w:tc>
          <w:tcPr>
            <w:tcW w:w="6210" w:type="dxa"/>
            <w:tcBorders>
              <w:top w:val="nil"/>
              <w:left w:val="nil"/>
              <w:bottom w:val="single" w:sz="24" w:space="0" w:color="auto"/>
              <w:right w:val="single" w:sz="24" w:space="0" w:color="auto"/>
            </w:tcBorders>
            <w:hideMark/>
          </w:tcPr>
          <w:p w:rsidR="00D87CF4" w:rsidRDefault="00D87CF4" w:rsidP="00084B25">
            <w:pPr>
              <w:tabs>
                <w:tab w:val="left" w:pos="-720"/>
              </w:tabs>
              <w:rPr>
                <w:spacing w:val="-3"/>
                <w:sz w:val="24"/>
                <w:szCs w:val="24"/>
              </w:rPr>
            </w:pPr>
            <w:r>
              <w:rPr>
                <w:spacing w:val="-3"/>
                <w:sz w:val="24"/>
                <w:szCs w:val="24"/>
              </w:rPr>
              <w:t xml:space="preserve">Contact case planner </w:t>
            </w:r>
            <w:r w:rsidR="00084B25">
              <w:rPr>
                <w:b/>
                <w:spacing w:val="-3"/>
                <w:sz w:val="24"/>
                <w:szCs w:val="24"/>
              </w:rPr>
              <w:t>Rebecca Lind</w:t>
            </w:r>
            <w:r>
              <w:rPr>
                <w:spacing w:val="-3"/>
                <w:sz w:val="24"/>
                <w:szCs w:val="24"/>
              </w:rPr>
              <w:t xml:space="preserve"> at </w:t>
            </w:r>
            <w:r>
              <w:rPr>
                <w:b/>
                <w:spacing w:val="-3"/>
                <w:sz w:val="24"/>
                <w:szCs w:val="24"/>
              </w:rPr>
              <w:t>510-238-</w:t>
            </w:r>
            <w:r w:rsidR="00084B25">
              <w:rPr>
                <w:b/>
                <w:spacing w:val="-3"/>
                <w:sz w:val="24"/>
                <w:szCs w:val="24"/>
              </w:rPr>
              <w:t>3472</w:t>
            </w:r>
            <w:r>
              <w:rPr>
                <w:spacing w:val="-3"/>
                <w:sz w:val="24"/>
                <w:szCs w:val="24"/>
              </w:rPr>
              <w:t xml:space="preserve"> or by e-mail at </w:t>
            </w:r>
            <w:r w:rsidR="00084B25">
              <w:rPr>
                <w:b/>
                <w:spacing w:val="-3"/>
                <w:sz w:val="24"/>
                <w:szCs w:val="24"/>
              </w:rPr>
              <w:t>rlind</w:t>
            </w:r>
            <w:r>
              <w:rPr>
                <w:b/>
                <w:spacing w:val="-3"/>
                <w:sz w:val="24"/>
                <w:szCs w:val="24"/>
              </w:rPr>
              <w:t>@oaklandnet.com</w:t>
            </w:r>
            <w:r>
              <w:rPr>
                <w:spacing w:val="-3"/>
                <w:sz w:val="24"/>
                <w:szCs w:val="24"/>
              </w:rPr>
              <w:t xml:space="preserve"> </w:t>
            </w:r>
          </w:p>
        </w:tc>
      </w:tr>
    </w:tbl>
    <w:p w:rsidR="00D87CF4" w:rsidRDefault="00D87CF4" w:rsidP="00D87CF4">
      <w:pPr>
        <w:rPr>
          <w:sz w:val="24"/>
          <w:szCs w:val="24"/>
        </w:rPr>
      </w:pPr>
    </w:p>
    <w:p w:rsidR="00D87CF4" w:rsidRDefault="00D87CF4" w:rsidP="00D87CF4">
      <w:pPr>
        <w:rPr>
          <w:sz w:val="24"/>
          <w:szCs w:val="24"/>
        </w:rPr>
      </w:pPr>
      <w:r>
        <w:rPr>
          <w:sz w:val="24"/>
          <w:szCs w:val="24"/>
        </w:rPr>
        <w:br w:type="column"/>
      </w:r>
    </w:p>
    <w:p w:rsidR="00D87CF4" w:rsidRDefault="00D87CF4" w:rsidP="00D87CF4">
      <w:pPr>
        <w:spacing w:after="0"/>
      </w:pPr>
    </w:p>
    <w:p w:rsidR="00D87CF4" w:rsidRDefault="00D87CF4" w:rsidP="00D87CF4">
      <w:pPr>
        <w:pStyle w:val="ListParagraph"/>
        <w:numPr>
          <w:ilvl w:val="0"/>
          <w:numId w:val="1"/>
        </w:numPr>
        <w:spacing w:after="0"/>
      </w:pPr>
      <w:r>
        <w:t>Zoning/Land Use Planning Comments:</w:t>
      </w:r>
    </w:p>
    <w:p w:rsidR="00D87CF4" w:rsidRDefault="00D87CF4" w:rsidP="00084B25">
      <w:pPr>
        <w:rPr>
          <w:b/>
        </w:rPr>
      </w:pPr>
      <w:r w:rsidRPr="00EF456C">
        <w:rPr>
          <w:b/>
        </w:rPr>
        <w:t>Zoning Analysis Table (includes only applicable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580"/>
        <w:gridCol w:w="1562"/>
        <w:gridCol w:w="2492"/>
        <w:gridCol w:w="2051"/>
      </w:tblGrid>
      <w:tr w:rsidR="00D87CF4" w:rsidTr="004462ED">
        <w:tc>
          <w:tcPr>
            <w:tcW w:w="1615" w:type="dxa"/>
            <w:vMerge w:val="restart"/>
            <w:tcBorders>
              <w:top w:val="single" w:sz="4" w:space="0" w:color="auto"/>
              <w:left w:val="single" w:sz="4" w:space="0" w:color="auto"/>
              <w:bottom w:val="single" w:sz="4" w:space="0" w:color="auto"/>
              <w:right w:val="single" w:sz="4" w:space="0" w:color="FFFFFF"/>
            </w:tcBorders>
            <w:shd w:val="clear" w:color="auto" w:fill="000000"/>
            <w:hideMark/>
          </w:tcPr>
          <w:p w:rsidR="00D87CF4" w:rsidRPr="00115C3A" w:rsidRDefault="00D87CF4" w:rsidP="004650D1">
            <w:pPr>
              <w:ind w:left="360"/>
              <w:jc w:val="center"/>
              <w:rPr>
                <w:rFonts w:ascii="Times New Roman" w:hAnsi="Times New Roman" w:cs="Times New Roman"/>
                <w:color w:val="FFFFFF"/>
                <w:sz w:val="18"/>
                <w:szCs w:val="18"/>
              </w:rPr>
            </w:pPr>
            <w:r w:rsidRPr="00115C3A">
              <w:rPr>
                <w:rFonts w:ascii="Times New Roman" w:hAnsi="Times New Roman" w:cs="Times New Roman"/>
                <w:b/>
                <w:color w:val="FFFFFF"/>
                <w:sz w:val="18"/>
                <w:szCs w:val="18"/>
              </w:rPr>
              <w:t>Development Standard</w:t>
            </w:r>
          </w:p>
        </w:tc>
        <w:tc>
          <w:tcPr>
            <w:tcW w:w="5670" w:type="dxa"/>
            <w:gridSpan w:val="3"/>
            <w:tcBorders>
              <w:top w:val="single" w:sz="4" w:space="0" w:color="auto"/>
              <w:left w:val="single" w:sz="4" w:space="0" w:color="FFFFFF"/>
              <w:bottom w:val="single" w:sz="4" w:space="0" w:color="FFFFFF"/>
              <w:right w:val="single" w:sz="4" w:space="0" w:color="FFFFFF"/>
            </w:tcBorders>
            <w:shd w:val="clear" w:color="auto" w:fill="000000"/>
            <w:hideMark/>
          </w:tcPr>
          <w:p w:rsidR="00D87CF4" w:rsidRPr="00115C3A" w:rsidRDefault="00D87CF4" w:rsidP="004650D1">
            <w:pPr>
              <w:ind w:left="360"/>
              <w:jc w:val="center"/>
              <w:rPr>
                <w:rFonts w:ascii="Times New Roman" w:hAnsi="Times New Roman" w:cs="Times New Roman"/>
                <w:b/>
                <w:color w:val="FFFFFF"/>
                <w:sz w:val="18"/>
                <w:szCs w:val="18"/>
              </w:rPr>
            </w:pPr>
            <w:r w:rsidRPr="00115C3A">
              <w:rPr>
                <w:rFonts w:ascii="Times New Roman" w:hAnsi="Times New Roman" w:cs="Times New Roman"/>
                <w:b/>
                <w:color w:val="FFFFFF"/>
                <w:sz w:val="18"/>
                <w:szCs w:val="18"/>
              </w:rPr>
              <w:t>Applicable Regulations</w:t>
            </w:r>
          </w:p>
        </w:tc>
        <w:tc>
          <w:tcPr>
            <w:tcW w:w="2065" w:type="dxa"/>
            <w:vMerge w:val="restart"/>
            <w:tcBorders>
              <w:top w:val="single" w:sz="4" w:space="0" w:color="auto"/>
              <w:left w:val="single" w:sz="4" w:space="0" w:color="FFFFFF"/>
              <w:bottom w:val="single" w:sz="4" w:space="0" w:color="auto"/>
              <w:right w:val="single" w:sz="4" w:space="0" w:color="auto"/>
            </w:tcBorders>
            <w:shd w:val="clear" w:color="auto" w:fill="000000"/>
            <w:hideMark/>
          </w:tcPr>
          <w:p w:rsidR="00D87CF4" w:rsidRPr="00115C3A" w:rsidRDefault="00D87CF4" w:rsidP="004650D1">
            <w:pPr>
              <w:ind w:left="360"/>
              <w:jc w:val="center"/>
              <w:rPr>
                <w:rFonts w:ascii="Times New Roman" w:hAnsi="Times New Roman" w:cs="Times New Roman"/>
                <w:b/>
                <w:color w:val="FFFFFF"/>
                <w:sz w:val="18"/>
                <w:szCs w:val="18"/>
              </w:rPr>
            </w:pPr>
            <w:r w:rsidRPr="00115C3A">
              <w:rPr>
                <w:rFonts w:ascii="Times New Roman" w:hAnsi="Times New Roman" w:cs="Times New Roman"/>
                <w:b/>
                <w:color w:val="FFFFFF"/>
                <w:sz w:val="18"/>
                <w:szCs w:val="18"/>
              </w:rPr>
              <w:t>Compliance Analysis</w:t>
            </w:r>
          </w:p>
        </w:tc>
      </w:tr>
      <w:tr w:rsidR="00D87CF4" w:rsidTr="004462ED">
        <w:tc>
          <w:tcPr>
            <w:tcW w:w="1615" w:type="dxa"/>
            <w:vMerge/>
            <w:tcBorders>
              <w:top w:val="single" w:sz="4" w:space="0" w:color="auto"/>
              <w:left w:val="single" w:sz="4" w:space="0" w:color="auto"/>
              <w:bottom w:val="single" w:sz="4" w:space="0" w:color="auto"/>
              <w:right w:val="single" w:sz="4" w:space="0" w:color="FFFFFF"/>
            </w:tcBorders>
            <w:vAlign w:val="center"/>
            <w:hideMark/>
          </w:tcPr>
          <w:p w:rsidR="00D87CF4" w:rsidRPr="00115C3A" w:rsidRDefault="00D87CF4" w:rsidP="004650D1">
            <w:pPr>
              <w:rPr>
                <w:rFonts w:ascii="Times New Roman" w:hAnsi="Times New Roman" w:cs="Times New Roman"/>
                <w:color w:val="FFFFFF"/>
                <w:sz w:val="18"/>
                <w:szCs w:val="18"/>
              </w:rPr>
            </w:pPr>
          </w:p>
        </w:tc>
        <w:tc>
          <w:tcPr>
            <w:tcW w:w="3150" w:type="dxa"/>
            <w:gridSpan w:val="2"/>
            <w:tcBorders>
              <w:top w:val="single" w:sz="4" w:space="0" w:color="FFFFFF"/>
              <w:left w:val="single" w:sz="4" w:space="0" w:color="FFFFFF"/>
              <w:bottom w:val="single" w:sz="4" w:space="0" w:color="auto"/>
              <w:right w:val="single" w:sz="4" w:space="0" w:color="FFFFFF"/>
            </w:tcBorders>
            <w:shd w:val="clear" w:color="auto" w:fill="000000"/>
            <w:hideMark/>
          </w:tcPr>
          <w:p w:rsidR="00D87CF4" w:rsidRDefault="00E92286" w:rsidP="004650D1">
            <w:pPr>
              <w:ind w:left="360"/>
              <w:jc w:val="center"/>
              <w:rPr>
                <w:rFonts w:ascii="Times New Roman" w:hAnsi="Times New Roman" w:cs="Times New Roman"/>
                <w:b/>
                <w:sz w:val="18"/>
                <w:szCs w:val="18"/>
              </w:rPr>
            </w:pPr>
            <w:r>
              <w:rPr>
                <w:rFonts w:ascii="Times New Roman" w:hAnsi="Times New Roman" w:cs="Times New Roman"/>
                <w:b/>
                <w:sz w:val="18"/>
                <w:szCs w:val="18"/>
              </w:rPr>
              <w:t xml:space="preserve">Existing </w:t>
            </w:r>
            <w:r w:rsidR="00BB31FB">
              <w:rPr>
                <w:rFonts w:ascii="Times New Roman" w:hAnsi="Times New Roman" w:cs="Times New Roman"/>
                <w:b/>
                <w:sz w:val="18"/>
                <w:szCs w:val="18"/>
              </w:rPr>
              <w:t>CN-1/RM-3</w:t>
            </w:r>
          </w:p>
          <w:p w:rsidR="00BB31FB" w:rsidRPr="00115C3A" w:rsidRDefault="00BB31FB" w:rsidP="004650D1">
            <w:pPr>
              <w:ind w:left="360"/>
              <w:jc w:val="center"/>
              <w:rPr>
                <w:rFonts w:ascii="Times New Roman" w:hAnsi="Times New Roman" w:cs="Times New Roman"/>
                <w:b/>
                <w:sz w:val="18"/>
                <w:szCs w:val="18"/>
              </w:rPr>
            </w:pPr>
          </w:p>
        </w:tc>
        <w:tc>
          <w:tcPr>
            <w:tcW w:w="2520" w:type="dxa"/>
            <w:tcBorders>
              <w:top w:val="single" w:sz="4" w:space="0" w:color="FFFFFF"/>
              <w:left w:val="single" w:sz="4" w:space="0" w:color="FFFFFF"/>
              <w:bottom w:val="single" w:sz="4" w:space="0" w:color="auto"/>
              <w:right w:val="single" w:sz="4" w:space="0" w:color="FFFFFF"/>
            </w:tcBorders>
            <w:shd w:val="clear" w:color="auto" w:fill="000000"/>
            <w:hideMark/>
          </w:tcPr>
          <w:p w:rsidR="00D87CF4" w:rsidRDefault="00D87CF4" w:rsidP="004650D1">
            <w:pPr>
              <w:ind w:left="360"/>
              <w:jc w:val="center"/>
              <w:rPr>
                <w:rFonts w:ascii="Times New Roman" w:hAnsi="Times New Roman" w:cs="Times New Roman"/>
                <w:b/>
                <w:sz w:val="18"/>
                <w:szCs w:val="18"/>
              </w:rPr>
            </w:pPr>
            <w:r w:rsidRPr="00115C3A">
              <w:rPr>
                <w:rFonts w:ascii="Times New Roman" w:hAnsi="Times New Roman" w:cs="Times New Roman"/>
                <w:b/>
                <w:sz w:val="18"/>
                <w:szCs w:val="18"/>
              </w:rPr>
              <w:t>Proposed Project</w:t>
            </w:r>
          </w:p>
          <w:p w:rsidR="001F7ECD" w:rsidRPr="00115C3A" w:rsidRDefault="001F7ECD" w:rsidP="004650D1">
            <w:pPr>
              <w:ind w:left="360"/>
              <w:jc w:val="center"/>
              <w:rPr>
                <w:rFonts w:ascii="Times New Roman" w:hAnsi="Times New Roman" w:cs="Times New Roman"/>
                <w:b/>
                <w:sz w:val="18"/>
                <w:szCs w:val="18"/>
              </w:rPr>
            </w:pPr>
            <w:r>
              <w:rPr>
                <w:rFonts w:ascii="Times New Roman" w:hAnsi="Times New Roman" w:cs="Times New Roman"/>
                <w:b/>
                <w:sz w:val="18"/>
                <w:szCs w:val="18"/>
              </w:rPr>
              <w:t>CC-2 zone request</w:t>
            </w:r>
          </w:p>
        </w:tc>
        <w:tc>
          <w:tcPr>
            <w:tcW w:w="2065" w:type="dxa"/>
            <w:vMerge/>
            <w:tcBorders>
              <w:top w:val="single" w:sz="4" w:space="0" w:color="auto"/>
              <w:left w:val="single" w:sz="4" w:space="0" w:color="FFFFFF"/>
              <w:bottom w:val="single" w:sz="4" w:space="0" w:color="auto"/>
              <w:right w:val="single" w:sz="4" w:space="0" w:color="auto"/>
            </w:tcBorders>
            <w:vAlign w:val="center"/>
            <w:hideMark/>
          </w:tcPr>
          <w:p w:rsidR="00D87CF4" w:rsidRPr="00115C3A" w:rsidRDefault="00D87CF4" w:rsidP="004650D1">
            <w:pPr>
              <w:rPr>
                <w:rFonts w:ascii="Times New Roman" w:hAnsi="Times New Roman" w:cs="Times New Roman"/>
                <w:b/>
                <w:color w:val="FFFFFF"/>
                <w:sz w:val="18"/>
                <w:szCs w:val="18"/>
              </w:rPr>
            </w:pPr>
          </w:p>
        </w:tc>
      </w:tr>
      <w:tr w:rsidR="00D87CF4"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D87CF4" w:rsidRPr="003054A6" w:rsidRDefault="00D87CF4" w:rsidP="004650D1">
            <w:pPr>
              <w:ind w:left="360"/>
              <w:rPr>
                <w:rFonts w:ascii="Times New Roman" w:hAnsi="Times New Roman" w:cs="Times New Roman"/>
                <w:sz w:val="20"/>
                <w:szCs w:val="20"/>
              </w:rPr>
            </w:pPr>
            <w:r w:rsidRPr="003054A6">
              <w:rPr>
                <w:rFonts w:ascii="Times New Roman" w:hAnsi="Times New Roman" w:cs="Times New Roman"/>
                <w:sz w:val="20"/>
                <w:szCs w:val="20"/>
              </w:rPr>
              <w:t>Land Use</w:t>
            </w:r>
            <w:r w:rsidR="002F2E3F" w:rsidRPr="003054A6">
              <w:rPr>
                <w:rFonts w:ascii="Times New Roman" w:hAnsi="Times New Roman" w:cs="Times New Roman"/>
                <w:sz w:val="20"/>
                <w:szCs w:val="20"/>
              </w:rPr>
              <w:t xml:space="preserve"> Activities</w:t>
            </w:r>
          </w:p>
        </w:tc>
        <w:tc>
          <w:tcPr>
            <w:tcW w:w="3150" w:type="dxa"/>
            <w:gridSpan w:val="2"/>
            <w:tcBorders>
              <w:top w:val="single" w:sz="4" w:space="0" w:color="auto"/>
              <w:left w:val="single" w:sz="4" w:space="0" w:color="auto"/>
              <w:bottom w:val="single" w:sz="4" w:space="0" w:color="auto"/>
              <w:right w:val="single" w:sz="4" w:space="0" w:color="auto"/>
            </w:tcBorders>
            <w:hideMark/>
          </w:tcPr>
          <w:p w:rsidR="000D0918" w:rsidRPr="003054A6" w:rsidRDefault="002F2E3F" w:rsidP="004650D1">
            <w:pPr>
              <w:ind w:left="23"/>
              <w:rPr>
                <w:rFonts w:ascii="Times New Roman" w:hAnsi="Times New Roman" w:cs="Times New Roman"/>
                <w:sz w:val="20"/>
                <w:szCs w:val="20"/>
              </w:rPr>
            </w:pPr>
            <w:r w:rsidRPr="003054A6">
              <w:rPr>
                <w:rFonts w:ascii="Times New Roman" w:hAnsi="Times New Roman" w:cs="Times New Roman"/>
                <w:sz w:val="20"/>
                <w:szCs w:val="20"/>
              </w:rPr>
              <w:t>1.</w:t>
            </w:r>
            <w:r w:rsidR="008D7571" w:rsidRPr="003054A6">
              <w:rPr>
                <w:rFonts w:ascii="Times New Roman" w:hAnsi="Times New Roman" w:cs="Times New Roman"/>
                <w:sz w:val="20"/>
                <w:szCs w:val="20"/>
              </w:rPr>
              <w:t xml:space="preserve">Permanent </w:t>
            </w:r>
            <w:proofErr w:type="gramStart"/>
            <w:r w:rsidR="008D7571" w:rsidRPr="003054A6">
              <w:rPr>
                <w:rFonts w:ascii="Times New Roman" w:hAnsi="Times New Roman" w:cs="Times New Roman"/>
                <w:sz w:val="20"/>
                <w:szCs w:val="20"/>
              </w:rPr>
              <w:t xml:space="preserve">Residential </w:t>
            </w:r>
            <w:r w:rsidR="0001205D" w:rsidRPr="003054A6">
              <w:rPr>
                <w:rFonts w:ascii="Times New Roman" w:hAnsi="Times New Roman" w:cs="Times New Roman"/>
                <w:sz w:val="20"/>
                <w:szCs w:val="20"/>
              </w:rPr>
              <w:t xml:space="preserve"> allowed</w:t>
            </w:r>
            <w:proofErr w:type="gramEnd"/>
            <w:r w:rsidR="0001205D" w:rsidRPr="003054A6">
              <w:rPr>
                <w:rFonts w:ascii="Times New Roman" w:hAnsi="Times New Roman" w:cs="Times New Roman"/>
                <w:sz w:val="20"/>
                <w:szCs w:val="20"/>
              </w:rPr>
              <w:t xml:space="preserve"> in both zones but  limited to </w:t>
            </w:r>
            <w:r w:rsidR="00BB31FB" w:rsidRPr="003054A6">
              <w:rPr>
                <w:rFonts w:ascii="Times New Roman" w:hAnsi="Times New Roman" w:cs="Times New Roman"/>
                <w:sz w:val="20"/>
                <w:szCs w:val="20"/>
              </w:rPr>
              <w:t xml:space="preserve">activity </w:t>
            </w:r>
            <w:r w:rsidR="0001205D" w:rsidRPr="003054A6">
              <w:rPr>
                <w:rFonts w:ascii="Times New Roman" w:hAnsi="Times New Roman" w:cs="Times New Roman"/>
                <w:sz w:val="20"/>
                <w:szCs w:val="20"/>
              </w:rPr>
              <w:t xml:space="preserve">which supports </w:t>
            </w:r>
            <w:r w:rsidR="00BB31FB" w:rsidRPr="003054A6">
              <w:rPr>
                <w:rFonts w:ascii="Times New Roman" w:hAnsi="Times New Roman" w:cs="Times New Roman"/>
                <w:sz w:val="20"/>
                <w:szCs w:val="20"/>
              </w:rPr>
              <w:t xml:space="preserve"> the Institutional Land Use </w:t>
            </w:r>
          </w:p>
          <w:p w:rsidR="00B14F21" w:rsidRPr="003054A6" w:rsidRDefault="00B14F21" w:rsidP="0001205D">
            <w:pPr>
              <w:ind w:left="23"/>
              <w:rPr>
                <w:rFonts w:ascii="Times New Roman" w:hAnsi="Times New Roman" w:cs="Times New Roman"/>
                <w:sz w:val="20"/>
                <w:szCs w:val="20"/>
              </w:rPr>
            </w:pPr>
          </w:p>
          <w:p w:rsidR="0001205D" w:rsidRPr="003054A6" w:rsidRDefault="0001205D" w:rsidP="0001205D">
            <w:pPr>
              <w:ind w:left="23"/>
              <w:rPr>
                <w:rFonts w:ascii="Times New Roman" w:hAnsi="Times New Roman" w:cs="Times New Roman"/>
                <w:sz w:val="20"/>
                <w:szCs w:val="20"/>
              </w:rPr>
            </w:pPr>
            <w:r w:rsidRPr="003054A6">
              <w:rPr>
                <w:rFonts w:ascii="Times New Roman" w:hAnsi="Times New Roman" w:cs="Times New Roman"/>
                <w:sz w:val="20"/>
                <w:szCs w:val="20"/>
              </w:rPr>
              <w:t xml:space="preserve">2 Commercial allowed in both zones but limited to </w:t>
            </w:r>
            <w:r w:rsidR="00D27BDB" w:rsidRPr="003054A6">
              <w:rPr>
                <w:rFonts w:ascii="Times New Roman" w:hAnsi="Times New Roman" w:cs="Times New Roman"/>
                <w:sz w:val="20"/>
                <w:szCs w:val="20"/>
              </w:rPr>
              <w:t xml:space="preserve">an </w:t>
            </w:r>
            <w:r w:rsidRPr="003054A6">
              <w:rPr>
                <w:rFonts w:ascii="Times New Roman" w:hAnsi="Times New Roman" w:cs="Times New Roman"/>
                <w:sz w:val="20"/>
                <w:szCs w:val="20"/>
              </w:rPr>
              <w:t xml:space="preserve">activity which </w:t>
            </w:r>
            <w:proofErr w:type="gramStart"/>
            <w:r w:rsidRPr="003054A6">
              <w:rPr>
                <w:rFonts w:ascii="Times New Roman" w:hAnsi="Times New Roman" w:cs="Times New Roman"/>
                <w:sz w:val="20"/>
                <w:szCs w:val="20"/>
              </w:rPr>
              <w:t>supports  the</w:t>
            </w:r>
            <w:proofErr w:type="gramEnd"/>
            <w:r w:rsidRPr="003054A6">
              <w:rPr>
                <w:rFonts w:ascii="Times New Roman" w:hAnsi="Times New Roman" w:cs="Times New Roman"/>
                <w:sz w:val="20"/>
                <w:szCs w:val="20"/>
              </w:rPr>
              <w:t xml:space="preserve"> Institutional Land Use </w:t>
            </w:r>
          </w:p>
          <w:p w:rsidR="0001205D" w:rsidRPr="003054A6" w:rsidRDefault="00B14F21" w:rsidP="003A1749">
            <w:pPr>
              <w:ind w:left="23"/>
              <w:rPr>
                <w:rFonts w:ascii="Times New Roman" w:hAnsi="Times New Roman" w:cs="Times New Roman"/>
                <w:sz w:val="20"/>
                <w:szCs w:val="20"/>
              </w:rPr>
            </w:pPr>
            <w:r w:rsidRPr="003054A6">
              <w:rPr>
                <w:rFonts w:ascii="Times New Roman" w:hAnsi="Times New Roman" w:cs="Times New Roman"/>
                <w:sz w:val="20"/>
                <w:szCs w:val="20"/>
              </w:rPr>
              <w:t xml:space="preserve">a. </w:t>
            </w:r>
            <w:r w:rsidR="003A1749" w:rsidRPr="003054A6">
              <w:rPr>
                <w:rFonts w:ascii="Times New Roman" w:hAnsi="Times New Roman" w:cs="Times New Roman"/>
                <w:sz w:val="20"/>
                <w:szCs w:val="20"/>
              </w:rPr>
              <w:t>Studio space for creating art</w:t>
            </w:r>
            <w:r w:rsidR="00D27BDB" w:rsidRPr="003054A6">
              <w:rPr>
                <w:rFonts w:ascii="Times New Roman" w:hAnsi="Times New Roman" w:cs="Times New Roman"/>
                <w:sz w:val="20"/>
                <w:szCs w:val="20"/>
              </w:rPr>
              <w:t xml:space="preserve"> classified as custom manufacturing requiring a CUP in the CN-1 Zone; not permitted in the RM zone</w:t>
            </w:r>
          </w:p>
          <w:p w:rsidR="00D27BDB" w:rsidRPr="003054A6" w:rsidRDefault="00B14F21" w:rsidP="00D27BDB">
            <w:pPr>
              <w:ind w:left="23"/>
              <w:rPr>
                <w:rFonts w:ascii="Times New Roman" w:hAnsi="Times New Roman" w:cs="Times New Roman"/>
                <w:sz w:val="20"/>
                <w:szCs w:val="20"/>
              </w:rPr>
            </w:pPr>
            <w:r w:rsidRPr="003054A6">
              <w:rPr>
                <w:rFonts w:ascii="Times New Roman" w:hAnsi="Times New Roman" w:cs="Times New Roman"/>
                <w:sz w:val="20"/>
                <w:szCs w:val="20"/>
              </w:rPr>
              <w:t>b.</w:t>
            </w:r>
            <w:r w:rsidR="00DF0D2D" w:rsidRPr="003054A6">
              <w:rPr>
                <w:rFonts w:ascii="Times New Roman" w:hAnsi="Times New Roman" w:cs="Times New Roman"/>
                <w:sz w:val="20"/>
                <w:szCs w:val="20"/>
              </w:rPr>
              <w:t xml:space="preserve"> </w:t>
            </w:r>
            <w:r w:rsidR="003A1749" w:rsidRPr="003054A6">
              <w:rPr>
                <w:rFonts w:ascii="Times New Roman" w:hAnsi="Times New Roman" w:cs="Times New Roman"/>
                <w:sz w:val="20"/>
                <w:szCs w:val="20"/>
              </w:rPr>
              <w:t>Art gallery</w:t>
            </w:r>
            <w:r w:rsidR="00D27BDB" w:rsidRPr="003054A6">
              <w:rPr>
                <w:rFonts w:ascii="Times New Roman" w:hAnsi="Times New Roman" w:cs="Times New Roman"/>
                <w:sz w:val="20"/>
                <w:szCs w:val="20"/>
              </w:rPr>
              <w:t xml:space="preserve"> classified as retail CUP required if the activity is greater than 5,000 sf on the ground floor in RM; permitted in CN-1</w:t>
            </w:r>
          </w:p>
          <w:p w:rsidR="003A1749" w:rsidRPr="003054A6" w:rsidRDefault="00B14F21" w:rsidP="003A1749">
            <w:pPr>
              <w:ind w:left="23"/>
              <w:rPr>
                <w:rFonts w:ascii="Times New Roman" w:hAnsi="Times New Roman" w:cs="Times New Roman"/>
                <w:sz w:val="20"/>
                <w:szCs w:val="20"/>
              </w:rPr>
            </w:pPr>
            <w:proofErr w:type="gramStart"/>
            <w:r w:rsidRPr="003054A6">
              <w:rPr>
                <w:rFonts w:ascii="Times New Roman" w:hAnsi="Times New Roman" w:cs="Times New Roman"/>
                <w:sz w:val="20"/>
                <w:szCs w:val="20"/>
              </w:rPr>
              <w:t>c.</w:t>
            </w:r>
            <w:r w:rsidR="003A1749" w:rsidRPr="003054A6">
              <w:rPr>
                <w:rFonts w:ascii="Times New Roman" w:hAnsi="Times New Roman" w:cs="Times New Roman"/>
                <w:sz w:val="20"/>
                <w:szCs w:val="20"/>
              </w:rPr>
              <w:t>.</w:t>
            </w:r>
            <w:proofErr w:type="gramEnd"/>
            <w:r w:rsidRPr="003054A6">
              <w:rPr>
                <w:rFonts w:ascii="Times New Roman" w:hAnsi="Times New Roman" w:cs="Times New Roman"/>
                <w:sz w:val="20"/>
                <w:szCs w:val="20"/>
              </w:rPr>
              <w:t xml:space="preserve"> </w:t>
            </w:r>
            <w:r w:rsidR="003A1749" w:rsidRPr="003054A6">
              <w:rPr>
                <w:rFonts w:ascii="Times New Roman" w:hAnsi="Times New Roman" w:cs="Times New Roman"/>
                <w:sz w:val="20"/>
                <w:szCs w:val="20"/>
              </w:rPr>
              <w:t>Art Education</w:t>
            </w:r>
            <w:r w:rsidR="00D27BDB" w:rsidRPr="003054A6">
              <w:rPr>
                <w:rFonts w:ascii="Times New Roman" w:hAnsi="Times New Roman" w:cs="Times New Roman"/>
                <w:sz w:val="20"/>
                <w:szCs w:val="20"/>
              </w:rPr>
              <w:t xml:space="preserve"> Classified as personal service</w:t>
            </w:r>
            <w:r w:rsidR="001F7ECD" w:rsidRPr="003054A6">
              <w:rPr>
                <w:rFonts w:ascii="Times New Roman" w:hAnsi="Times New Roman" w:cs="Times New Roman"/>
                <w:sz w:val="20"/>
                <w:szCs w:val="20"/>
              </w:rPr>
              <w:t xml:space="preserve"> CUP in RM zones; CUP on the ground </w:t>
            </w:r>
            <w:proofErr w:type="gramStart"/>
            <w:r w:rsidR="001F7ECD" w:rsidRPr="003054A6">
              <w:rPr>
                <w:rFonts w:ascii="Times New Roman" w:hAnsi="Times New Roman" w:cs="Times New Roman"/>
                <w:sz w:val="20"/>
                <w:szCs w:val="20"/>
              </w:rPr>
              <w:t>floor ,</w:t>
            </w:r>
            <w:proofErr w:type="gramEnd"/>
            <w:r w:rsidR="001F7ECD" w:rsidRPr="003054A6">
              <w:rPr>
                <w:rFonts w:ascii="Times New Roman" w:hAnsi="Times New Roman" w:cs="Times New Roman"/>
                <w:sz w:val="20"/>
                <w:szCs w:val="20"/>
              </w:rPr>
              <w:t xml:space="preserve"> permitted otherwise</w:t>
            </w:r>
            <w:r w:rsidRPr="003054A6">
              <w:rPr>
                <w:rFonts w:ascii="Times New Roman" w:hAnsi="Times New Roman" w:cs="Times New Roman"/>
                <w:sz w:val="20"/>
                <w:szCs w:val="20"/>
              </w:rPr>
              <w:t xml:space="preserve"> in CN-1</w:t>
            </w:r>
          </w:p>
          <w:p w:rsidR="003A1749" w:rsidRPr="003054A6" w:rsidRDefault="003A1749" w:rsidP="003A1749">
            <w:pPr>
              <w:ind w:left="23"/>
              <w:rPr>
                <w:rFonts w:ascii="Times New Roman" w:hAnsi="Times New Roman" w:cs="Times New Roman"/>
                <w:sz w:val="20"/>
                <w:szCs w:val="20"/>
              </w:rPr>
            </w:pPr>
            <w:proofErr w:type="gramStart"/>
            <w:r w:rsidRPr="003054A6">
              <w:rPr>
                <w:rFonts w:ascii="Times New Roman" w:hAnsi="Times New Roman" w:cs="Times New Roman"/>
                <w:sz w:val="20"/>
                <w:szCs w:val="20"/>
              </w:rPr>
              <w:t>.</w:t>
            </w:r>
            <w:r w:rsidR="00B14F21" w:rsidRPr="003054A6">
              <w:rPr>
                <w:rFonts w:ascii="Times New Roman" w:hAnsi="Times New Roman" w:cs="Times New Roman"/>
                <w:sz w:val="20"/>
                <w:szCs w:val="20"/>
              </w:rPr>
              <w:t>d.</w:t>
            </w:r>
            <w:proofErr w:type="gramEnd"/>
            <w:r w:rsidR="00B14F21" w:rsidRPr="003054A6">
              <w:rPr>
                <w:rFonts w:ascii="Times New Roman" w:hAnsi="Times New Roman" w:cs="Times New Roman"/>
                <w:sz w:val="20"/>
                <w:szCs w:val="20"/>
              </w:rPr>
              <w:t xml:space="preserve"> </w:t>
            </w:r>
            <w:r w:rsidRPr="003054A6">
              <w:rPr>
                <w:rFonts w:ascii="Times New Roman" w:hAnsi="Times New Roman" w:cs="Times New Roman"/>
                <w:sz w:val="20"/>
                <w:szCs w:val="20"/>
              </w:rPr>
              <w:t>Event space for Art</w:t>
            </w:r>
            <w:r w:rsidR="00FC37E6" w:rsidRPr="003054A6">
              <w:rPr>
                <w:rFonts w:ascii="Times New Roman" w:hAnsi="Times New Roman" w:cs="Times New Roman"/>
                <w:sz w:val="20"/>
                <w:szCs w:val="20"/>
              </w:rPr>
              <w:t xml:space="preserve">  </w:t>
            </w:r>
            <w:r w:rsidRPr="003054A6">
              <w:rPr>
                <w:rFonts w:ascii="Times New Roman" w:hAnsi="Times New Roman" w:cs="Times New Roman"/>
                <w:sz w:val="20"/>
                <w:szCs w:val="20"/>
              </w:rPr>
              <w:t>CUP for group assembly</w:t>
            </w:r>
            <w:r w:rsidR="001F7ECD" w:rsidRPr="003054A6">
              <w:rPr>
                <w:rFonts w:ascii="Times New Roman" w:hAnsi="Times New Roman" w:cs="Times New Roman"/>
                <w:sz w:val="20"/>
                <w:szCs w:val="20"/>
              </w:rPr>
              <w:t xml:space="preserve"> CN-1 not allowed RM</w:t>
            </w:r>
          </w:p>
          <w:p w:rsidR="003A1749" w:rsidRPr="003054A6" w:rsidRDefault="00B14F21" w:rsidP="003A1749">
            <w:pPr>
              <w:ind w:left="23"/>
              <w:rPr>
                <w:rFonts w:ascii="Times New Roman" w:hAnsi="Times New Roman" w:cs="Times New Roman"/>
                <w:sz w:val="20"/>
                <w:szCs w:val="20"/>
              </w:rPr>
            </w:pPr>
            <w:r w:rsidRPr="003054A6">
              <w:rPr>
                <w:rFonts w:ascii="Times New Roman" w:hAnsi="Times New Roman" w:cs="Times New Roman"/>
                <w:sz w:val="20"/>
                <w:szCs w:val="20"/>
              </w:rPr>
              <w:t>e</w:t>
            </w:r>
            <w:r w:rsidR="00DF0D2D" w:rsidRPr="003054A6">
              <w:rPr>
                <w:rFonts w:ascii="Times New Roman" w:hAnsi="Times New Roman" w:cs="Times New Roman"/>
                <w:sz w:val="20"/>
                <w:szCs w:val="20"/>
              </w:rPr>
              <w:t xml:space="preserve">. </w:t>
            </w:r>
            <w:r w:rsidR="003A1749" w:rsidRPr="003054A6">
              <w:rPr>
                <w:rFonts w:ascii="Times New Roman" w:hAnsi="Times New Roman" w:cs="Times New Roman"/>
                <w:sz w:val="20"/>
                <w:szCs w:val="20"/>
              </w:rPr>
              <w:t>Live/Work for art</w:t>
            </w:r>
            <w:r w:rsidR="00FC37E6" w:rsidRPr="003054A6">
              <w:rPr>
                <w:rFonts w:ascii="Times New Roman" w:hAnsi="Times New Roman" w:cs="Times New Roman"/>
                <w:sz w:val="20"/>
                <w:szCs w:val="20"/>
              </w:rPr>
              <w:t xml:space="preserve"> </w:t>
            </w:r>
            <w:r w:rsidRPr="003054A6">
              <w:rPr>
                <w:rFonts w:ascii="Times New Roman" w:hAnsi="Times New Roman" w:cs="Times New Roman"/>
                <w:sz w:val="20"/>
                <w:szCs w:val="20"/>
              </w:rPr>
              <w:t>allowed as conversion of existing non-residential space with a CUP in all zones</w:t>
            </w:r>
          </w:p>
          <w:p w:rsidR="003A1749" w:rsidRPr="003054A6" w:rsidRDefault="002C55EC" w:rsidP="003A1749">
            <w:pPr>
              <w:ind w:left="23"/>
              <w:rPr>
                <w:rFonts w:ascii="Times New Roman" w:hAnsi="Times New Roman" w:cs="Times New Roman"/>
                <w:sz w:val="20"/>
                <w:szCs w:val="20"/>
              </w:rPr>
            </w:pPr>
            <w:r w:rsidRPr="003054A6">
              <w:rPr>
                <w:rFonts w:ascii="Times New Roman" w:hAnsi="Times New Roman" w:cs="Times New Roman"/>
                <w:sz w:val="20"/>
                <w:szCs w:val="20"/>
              </w:rPr>
              <w:t>f.</w:t>
            </w:r>
            <w:r w:rsidR="00DF0D2D" w:rsidRPr="003054A6">
              <w:rPr>
                <w:rFonts w:ascii="Times New Roman" w:hAnsi="Times New Roman" w:cs="Times New Roman"/>
                <w:sz w:val="20"/>
                <w:szCs w:val="20"/>
              </w:rPr>
              <w:t xml:space="preserve"> </w:t>
            </w:r>
            <w:r w:rsidR="00D27BDB" w:rsidRPr="003054A6">
              <w:rPr>
                <w:rFonts w:ascii="Times New Roman" w:hAnsi="Times New Roman" w:cs="Times New Roman"/>
                <w:sz w:val="20"/>
                <w:szCs w:val="20"/>
              </w:rPr>
              <w:t>Café:  CUP in CN-1 and RM-1</w:t>
            </w:r>
          </w:p>
          <w:p w:rsidR="00F90A81" w:rsidRPr="003054A6" w:rsidRDefault="00F90A81" w:rsidP="00BB31FB">
            <w:pPr>
              <w:ind w:left="23"/>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C37E6" w:rsidRPr="003054A6" w:rsidRDefault="009D1925" w:rsidP="0001205D">
            <w:pPr>
              <w:rPr>
                <w:rFonts w:ascii="Times New Roman" w:hAnsi="Times New Roman" w:cs="Times New Roman"/>
                <w:sz w:val="20"/>
                <w:szCs w:val="20"/>
              </w:rPr>
            </w:pPr>
            <w:r w:rsidRPr="003054A6">
              <w:rPr>
                <w:rFonts w:ascii="Times New Roman" w:hAnsi="Times New Roman" w:cs="Times New Roman"/>
                <w:sz w:val="20"/>
                <w:szCs w:val="20"/>
              </w:rPr>
              <w:t xml:space="preserve">1, </w:t>
            </w:r>
            <w:r w:rsidR="00CF7AB1" w:rsidRPr="003054A6">
              <w:rPr>
                <w:rFonts w:ascii="Times New Roman" w:hAnsi="Times New Roman" w:cs="Times New Roman"/>
                <w:sz w:val="20"/>
                <w:szCs w:val="20"/>
              </w:rPr>
              <w:t>P</w:t>
            </w:r>
            <w:r w:rsidR="002F2E3F" w:rsidRPr="003054A6">
              <w:rPr>
                <w:rFonts w:ascii="Times New Roman" w:hAnsi="Times New Roman" w:cs="Times New Roman"/>
                <w:sz w:val="20"/>
                <w:szCs w:val="20"/>
              </w:rPr>
              <w:t xml:space="preserve">ermanent </w:t>
            </w:r>
            <w:proofErr w:type="gramStart"/>
            <w:r w:rsidR="002F2E3F" w:rsidRPr="003054A6">
              <w:rPr>
                <w:rFonts w:ascii="Times New Roman" w:hAnsi="Times New Roman" w:cs="Times New Roman"/>
                <w:sz w:val="20"/>
                <w:szCs w:val="20"/>
              </w:rPr>
              <w:t>Residential</w:t>
            </w:r>
            <w:r w:rsidR="00B3321A" w:rsidRPr="003054A6">
              <w:rPr>
                <w:rFonts w:ascii="Times New Roman" w:hAnsi="Times New Roman" w:cs="Times New Roman"/>
                <w:sz w:val="20"/>
                <w:szCs w:val="20"/>
              </w:rPr>
              <w:t xml:space="preserve"> </w:t>
            </w:r>
            <w:r w:rsidR="001B23D6" w:rsidRPr="003054A6">
              <w:rPr>
                <w:rFonts w:ascii="Times New Roman" w:hAnsi="Times New Roman" w:cs="Times New Roman"/>
                <w:sz w:val="20"/>
                <w:szCs w:val="20"/>
              </w:rPr>
              <w:t xml:space="preserve"> 589</w:t>
            </w:r>
            <w:proofErr w:type="gramEnd"/>
            <w:r w:rsidR="001B23D6" w:rsidRPr="003054A6">
              <w:rPr>
                <w:rFonts w:ascii="Times New Roman" w:hAnsi="Times New Roman" w:cs="Times New Roman"/>
                <w:sz w:val="20"/>
                <w:szCs w:val="20"/>
              </w:rPr>
              <w:t xml:space="preserve"> units</w:t>
            </w:r>
            <w:r w:rsidR="00B14F21" w:rsidRPr="003054A6">
              <w:rPr>
                <w:rFonts w:ascii="Times New Roman" w:hAnsi="Times New Roman" w:cs="Times New Roman"/>
                <w:sz w:val="20"/>
                <w:szCs w:val="20"/>
              </w:rPr>
              <w:t xml:space="preserve">. </w:t>
            </w:r>
            <w:r w:rsidRPr="003054A6">
              <w:rPr>
                <w:rFonts w:ascii="Times New Roman" w:hAnsi="Times New Roman" w:cs="Times New Roman"/>
                <w:sz w:val="20"/>
                <w:szCs w:val="20"/>
              </w:rPr>
              <w:t xml:space="preserve">  </w:t>
            </w:r>
            <w:r w:rsidR="001F7ECD" w:rsidRPr="003054A6">
              <w:rPr>
                <w:rFonts w:ascii="Times New Roman" w:hAnsi="Times New Roman" w:cs="Times New Roman"/>
                <w:sz w:val="20"/>
                <w:szCs w:val="20"/>
              </w:rPr>
              <w:t>CUP required on the first floor for residential activity</w:t>
            </w:r>
            <w:r w:rsidR="007B5C4C" w:rsidRPr="003054A6">
              <w:rPr>
                <w:rFonts w:ascii="Times New Roman" w:hAnsi="Times New Roman" w:cs="Times New Roman"/>
                <w:sz w:val="20"/>
                <w:szCs w:val="20"/>
              </w:rPr>
              <w:t xml:space="preserve"> if the building is located within 20 feet of the street.</w:t>
            </w:r>
            <w:r w:rsidRPr="003054A6">
              <w:rPr>
                <w:rFonts w:ascii="Times New Roman" w:hAnsi="Times New Roman" w:cs="Times New Roman"/>
                <w:sz w:val="20"/>
                <w:szCs w:val="20"/>
              </w:rPr>
              <w:br/>
            </w:r>
            <w:r w:rsidR="00B14F21" w:rsidRPr="003054A6">
              <w:rPr>
                <w:rFonts w:ascii="Times New Roman" w:hAnsi="Times New Roman" w:cs="Times New Roman"/>
                <w:sz w:val="20"/>
                <w:szCs w:val="20"/>
              </w:rPr>
              <w:br/>
            </w:r>
            <w:r w:rsidRPr="003054A6">
              <w:rPr>
                <w:rFonts w:ascii="Times New Roman" w:hAnsi="Times New Roman" w:cs="Times New Roman"/>
                <w:sz w:val="20"/>
                <w:szCs w:val="20"/>
              </w:rPr>
              <w:t>2</w:t>
            </w:r>
            <w:r w:rsidR="00B14F21" w:rsidRPr="003054A6">
              <w:rPr>
                <w:rFonts w:ascii="Times New Roman" w:hAnsi="Times New Roman" w:cs="Times New Roman"/>
                <w:sz w:val="20"/>
                <w:szCs w:val="20"/>
              </w:rPr>
              <w:t>)</w:t>
            </w:r>
            <w:r w:rsidRPr="003054A6">
              <w:rPr>
                <w:rFonts w:ascii="Times New Roman" w:hAnsi="Times New Roman" w:cs="Times New Roman"/>
                <w:sz w:val="20"/>
                <w:szCs w:val="20"/>
              </w:rPr>
              <w:t xml:space="preserve"> </w:t>
            </w:r>
            <w:r w:rsidR="00FC37E6" w:rsidRPr="003054A6">
              <w:rPr>
                <w:rFonts w:ascii="Times New Roman" w:hAnsi="Times New Roman" w:cs="Times New Roman"/>
                <w:sz w:val="20"/>
                <w:szCs w:val="20"/>
              </w:rPr>
              <w:t>Commercial Act</w:t>
            </w:r>
            <w:r w:rsidR="001F7ECD" w:rsidRPr="003054A6">
              <w:rPr>
                <w:rFonts w:ascii="Times New Roman" w:hAnsi="Times New Roman" w:cs="Times New Roman"/>
                <w:sz w:val="20"/>
                <w:szCs w:val="20"/>
              </w:rPr>
              <w:t>i</w:t>
            </w:r>
            <w:r w:rsidR="00FC37E6" w:rsidRPr="003054A6">
              <w:rPr>
                <w:rFonts w:ascii="Times New Roman" w:hAnsi="Times New Roman" w:cs="Times New Roman"/>
                <w:sz w:val="20"/>
                <w:szCs w:val="20"/>
              </w:rPr>
              <w:t>vity Proposed in CC-2 zone</w:t>
            </w:r>
          </w:p>
          <w:p w:rsidR="003054A6" w:rsidRDefault="003054A6" w:rsidP="0001205D">
            <w:pPr>
              <w:rPr>
                <w:rFonts w:ascii="Times New Roman" w:hAnsi="Times New Roman" w:cs="Times New Roman"/>
                <w:sz w:val="20"/>
                <w:szCs w:val="20"/>
              </w:rPr>
            </w:pPr>
          </w:p>
          <w:p w:rsidR="00FC37E6" w:rsidRPr="003054A6" w:rsidRDefault="00B14F21" w:rsidP="0001205D">
            <w:pPr>
              <w:rPr>
                <w:rFonts w:ascii="Times New Roman" w:hAnsi="Times New Roman" w:cs="Times New Roman"/>
                <w:sz w:val="20"/>
                <w:szCs w:val="20"/>
              </w:rPr>
            </w:pPr>
            <w:r w:rsidRPr="003054A6">
              <w:rPr>
                <w:rFonts w:ascii="Times New Roman" w:hAnsi="Times New Roman" w:cs="Times New Roman"/>
                <w:sz w:val="20"/>
                <w:szCs w:val="20"/>
              </w:rPr>
              <w:t>a.</w:t>
            </w:r>
            <w:r w:rsidR="002C55EC" w:rsidRPr="003054A6">
              <w:rPr>
                <w:rFonts w:ascii="Times New Roman" w:hAnsi="Times New Roman" w:cs="Times New Roman"/>
                <w:sz w:val="20"/>
                <w:szCs w:val="20"/>
              </w:rPr>
              <w:t xml:space="preserve"> </w:t>
            </w:r>
            <w:r w:rsidR="00FC37E6" w:rsidRPr="003054A6">
              <w:rPr>
                <w:rFonts w:ascii="Times New Roman" w:hAnsi="Times New Roman" w:cs="Times New Roman"/>
                <w:sz w:val="20"/>
                <w:szCs w:val="20"/>
              </w:rPr>
              <w:t>Studio space for creating art classified as custom manufacturing requiring a CUP in the CC-2 Zone;</w:t>
            </w:r>
          </w:p>
          <w:p w:rsidR="00FC37E6" w:rsidRPr="003054A6" w:rsidRDefault="00B14F21" w:rsidP="00FC37E6">
            <w:pPr>
              <w:ind w:left="23"/>
              <w:rPr>
                <w:rFonts w:ascii="Times New Roman" w:hAnsi="Times New Roman" w:cs="Times New Roman"/>
                <w:sz w:val="20"/>
                <w:szCs w:val="20"/>
              </w:rPr>
            </w:pPr>
            <w:r w:rsidRPr="003054A6">
              <w:rPr>
                <w:rFonts w:ascii="Times New Roman" w:hAnsi="Times New Roman" w:cs="Times New Roman"/>
                <w:sz w:val="20"/>
                <w:szCs w:val="20"/>
              </w:rPr>
              <w:t xml:space="preserve">b. </w:t>
            </w:r>
            <w:r w:rsidR="00FC37E6" w:rsidRPr="003054A6">
              <w:rPr>
                <w:rFonts w:ascii="Times New Roman" w:hAnsi="Times New Roman" w:cs="Times New Roman"/>
                <w:sz w:val="20"/>
                <w:szCs w:val="20"/>
              </w:rPr>
              <w:t>Art gallery classified as retail; permitted in CC-2</w:t>
            </w:r>
          </w:p>
          <w:p w:rsidR="00B14F21" w:rsidRPr="003054A6" w:rsidRDefault="00B14F21" w:rsidP="0001205D">
            <w:pPr>
              <w:rPr>
                <w:rFonts w:ascii="Times New Roman" w:hAnsi="Times New Roman" w:cs="Times New Roman"/>
                <w:sz w:val="20"/>
                <w:szCs w:val="20"/>
              </w:rPr>
            </w:pPr>
          </w:p>
          <w:p w:rsidR="00FC37E6" w:rsidRPr="003054A6" w:rsidRDefault="00B14F21" w:rsidP="0001205D">
            <w:pPr>
              <w:rPr>
                <w:rFonts w:ascii="Times New Roman" w:hAnsi="Times New Roman" w:cs="Times New Roman"/>
                <w:sz w:val="20"/>
                <w:szCs w:val="20"/>
              </w:rPr>
            </w:pPr>
            <w:r w:rsidRPr="003054A6">
              <w:rPr>
                <w:rFonts w:ascii="Times New Roman" w:hAnsi="Times New Roman" w:cs="Times New Roman"/>
                <w:sz w:val="20"/>
                <w:szCs w:val="20"/>
              </w:rPr>
              <w:t xml:space="preserve">c. </w:t>
            </w:r>
            <w:r w:rsidR="00FC37E6" w:rsidRPr="003054A6">
              <w:rPr>
                <w:rFonts w:ascii="Times New Roman" w:hAnsi="Times New Roman" w:cs="Times New Roman"/>
                <w:sz w:val="20"/>
                <w:szCs w:val="20"/>
              </w:rPr>
              <w:t xml:space="preserve">Art Education Classified </w:t>
            </w:r>
            <w:r w:rsidR="007B5C4C" w:rsidRPr="003054A6">
              <w:rPr>
                <w:rFonts w:ascii="Times New Roman" w:hAnsi="Times New Roman" w:cs="Times New Roman"/>
                <w:sz w:val="20"/>
                <w:szCs w:val="20"/>
              </w:rPr>
              <w:t>as personal service</w:t>
            </w:r>
            <w:r w:rsidR="00FC37E6" w:rsidRPr="003054A6">
              <w:rPr>
                <w:rFonts w:ascii="Times New Roman" w:hAnsi="Times New Roman" w:cs="Times New Roman"/>
                <w:sz w:val="20"/>
                <w:szCs w:val="20"/>
              </w:rPr>
              <w:t xml:space="preserve"> Permitted in</w:t>
            </w:r>
            <w:r w:rsidR="001F7ECD" w:rsidRPr="003054A6">
              <w:rPr>
                <w:rFonts w:ascii="Times New Roman" w:hAnsi="Times New Roman" w:cs="Times New Roman"/>
                <w:sz w:val="20"/>
                <w:szCs w:val="20"/>
              </w:rPr>
              <w:t xml:space="preserve"> </w:t>
            </w:r>
            <w:r w:rsidR="00FC37E6" w:rsidRPr="003054A6">
              <w:rPr>
                <w:rFonts w:ascii="Times New Roman" w:hAnsi="Times New Roman" w:cs="Times New Roman"/>
                <w:sz w:val="20"/>
                <w:szCs w:val="20"/>
              </w:rPr>
              <w:t>CC-2</w:t>
            </w:r>
            <w:r w:rsidRPr="003054A6">
              <w:rPr>
                <w:rFonts w:ascii="Times New Roman" w:hAnsi="Times New Roman" w:cs="Times New Roman"/>
                <w:sz w:val="20"/>
                <w:szCs w:val="20"/>
              </w:rPr>
              <w:br/>
            </w:r>
          </w:p>
          <w:p w:rsidR="00FC37E6" w:rsidRPr="003054A6" w:rsidRDefault="00B14F21" w:rsidP="00FC37E6">
            <w:pPr>
              <w:ind w:left="23"/>
              <w:rPr>
                <w:rFonts w:ascii="Times New Roman" w:hAnsi="Times New Roman" w:cs="Times New Roman"/>
                <w:sz w:val="20"/>
                <w:szCs w:val="20"/>
              </w:rPr>
            </w:pPr>
            <w:r w:rsidRPr="003054A6">
              <w:rPr>
                <w:rFonts w:ascii="Times New Roman" w:hAnsi="Times New Roman" w:cs="Times New Roman"/>
                <w:sz w:val="20"/>
                <w:szCs w:val="20"/>
              </w:rPr>
              <w:t xml:space="preserve">d </w:t>
            </w:r>
            <w:r w:rsidR="00FC37E6" w:rsidRPr="003054A6">
              <w:rPr>
                <w:rFonts w:ascii="Times New Roman" w:hAnsi="Times New Roman" w:cs="Times New Roman"/>
                <w:sz w:val="20"/>
                <w:szCs w:val="20"/>
              </w:rPr>
              <w:t>Event space for Art:  CUP for group assembly in CC-2</w:t>
            </w:r>
          </w:p>
          <w:p w:rsidR="00FC37E6" w:rsidRPr="003054A6" w:rsidRDefault="00B14F21" w:rsidP="0001205D">
            <w:pPr>
              <w:rPr>
                <w:rFonts w:ascii="Times New Roman" w:hAnsi="Times New Roman" w:cs="Times New Roman"/>
                <w:sz w:val="20"/>
                <w:szCs w:val="20"/>
              </w:rPr>
            </w:pPr>
            <w:r w:rsidRPr="003054A6">
              <w:rPr>
                <w:rFonts w:ascii="Times New Roman" w:hAnsi="Times New Roman" w:cs="Times New Roman"/>
                <w:sz w:val="20"/>
                <w:szCs w:val="20"/>
              </w:rPr>
              <w:t xml:space="preserve">e. </w:t>
            </w:r>
            <w:r w:rsidR="002C55EC" w:rsidRPr="003054A6">
              <w:rPr>
                <w:rFonts w:ascii="Times New Roman" w:hAnsi="Times New Roman" w:cs="Times New Roman"/>
                <w:sz w:val="20"/>
                <w:szCs w:val="20"/>
              </w:rPr>
              <w:t>Regulations in CC-2 are the same</w:t>
            </w:r>
            <w:r w:rsidR="002C55EC" w:rsidRPr="003054A6">
              <w:rPr>
                <w:rFonts w:ascii="Times New Roman" w:hAnsi="Times New Roman" w:cs="Times New Roman"/>
                <w:sz w:val="20"/>
                <w:szCs w:val="20"/>
              </w:rPr>
              <w:br/>
            </w:r>
          </w:p>
          <w:p w:rsidR="00FC37E6" w:rsidRPr="003054A6" w:rsidRDefault="002C55EC" w:rsidP="002C55EC">
            <w:pPr>
              <w:rPr>
                <w:rFonts w:ascii="Times New Roman" w:hAnsi="Times New Roman" w:cs="Times New Roman"/>
                <w:sz w:val="20"/>
                <w:szCs w:val="20"/>
              </w:rPr>
            </w:pPr>
            <w:r w:rsidRPr="003054A6">
              <w:rPr>
                <w:rFonts w:ascii="Times New Roman" w:hAnsi="Times New Roman" w:cs="Times New Roman"/>
                <w:sz w:val="20"/>
                <w:szCs w:val="20"/>
              </w:rPr>
              <w:t xml:space="preserve">f. </w:t>
            </w:r>
            <w:r w:rsidR="00FC37E6" w:rsidRPr="003054A6">
              <w:rPr>
                <w:rFonts w:ascii="Times New Roman" w:hAnsi="Times New Roman" w:cs="Times New Roman"/>
                <w:sz w:val="20"/>
                <w:szCs w:val="20"/>
              </w:rPr>
              <w:t>Café permitted in CC-2</w:t>
            </w:r>
          </w:p>
        </w:tc>
        <w:tc>
          <w:tcPr>
            <w:tcW w:w="2065" w:type="dxa"/>
            <w:tcBorders>
              <w:top w:val="single" w:sz="4" w:space="0" w:color="auto"/>
              <w:left w:val="single" w:sz="4" w:space="0" w:color="auto"/>
              <w:bottom w:val="single" w:sz="4" w:space="0" w:color="auto"/>
              <w:right w:val="single" w:sz="4" w:space="0" w:color="auto"/>
            </w:tcBorders>
            <w:hideMark/>
          </w:tcPr>
          <w:p w:rsidR="003054A6" w:rsidRDefault="00BB31FB" w:rsidP="00AD0D64">
            <w:pPr>
              <w:ind w:left="37"/>
              <w:rPr>
                <w:rFonts w:ascii="Times New Roman" w:hAnsi="Times New Roman" w:cs="Times New Roman"/>
                <w:sz w:val="20"/>
                <w:szCs w:val="20"/>
              </w:rPr>
            </w:pPr>
            <w:r w:rsidRPr="003054A6">
              <w:rPr>
                <w:rFonts w:ascii="Times New Roman" w:hAnsi="Times New Roman" w:cs="Times New Roman"/>
                <w:sz w:val="20"/>
                <w:szCs w:val="20"/>
              </w:rPr>
              <w:t xml:space="preserve">General Plan Amendment required to utilize the underlying </w:t>
            </w:r>
            <w:proofErr w:type="gramStart"/>
            <w:r w:rsidRPr="003054A6">
              <w:rPr>
                <w:rFonts w:ascii="Times New Roman" w:hAnsi="Times New Roman" w:cs="Times New Roman"/>
                <w:sz w:val="20"/>
                <w:szCs w:val="20"/>
              </w:rPr>
              <w:t xml:space="preserve">zoning </w:t>
            </w:r>
            <w:r w:rsidR="006F73E2" w:rsidRPr="003054A6">
              <w:rPr>
                <w:rFonts w:ascii="Times New Roman" w:hAnsi="Times New Roman" w:cs="Times New Roman"/>
                <w:sz w:val="20"/>
                <w:szCs w:val="20"/>
              </w:rPr>
              <w:t xml:space="preserve"> or</w:t>
            </w:r>
            <w:proofErr w:type="gramEnd"/>
            <w:r w:rsidR="006F73E2" w:rsidRPr="003054A6">
              <w:rPr>
                <w:rFonts w:ascii="Times New Roman" w:hAnsi="Times New Roman" w:cs="Times New Roman"/>
                <w:sz w:val="20"/>
                <w:szCs w:val="20"/>
              </w:rPr>
              <w:t xml:space="preserve"> any proposed rezoning </w:t>
            </w:r>
            <w:r w:rsidRPr="003054A6">
              <w:rPr>
                <w:rFonts w:ascii="Times New Roman" w:hAnsi="Times New Roman" w:cs="Times New Roman"/>
                <w:sz w:val="20"/>
                <w:szCs w:val="20"/>
              </w:rPr>
              <w:t>for permanent residential</w:t>
            </w:r>
            <w:r w:rsidR="003A1749" w:rsidRPr="003054A6">
              <w:rPr>
                <w:rFonts w:ascii="Times New Roman" w:hAnsi="Times New Roman" w:cs="Times New Roman"/>
                <w:sz w:val="20"/>
                <w:szCs w:val="20"/>
              </w:rPr>
              <w:t xml:space="preserve"> and for commercial</w:t>
            </w:r>
            <w:r w:rsidR="003054A6">
              <w:rPr>
                <w:rFonts w:ascii="Times New Roman" w:hAnsi="Times New Roman" w:cs="Times New Roman"/>
                <w:sz w:val="20"/>
                <w:szCs w:val="20"/>
              </w:rPr>
              <w:br/>
            </w:r>
            <w:r w:rsidR="008B4B8C" w:rsidRPr="003054A6">
              <w:rPr>
                <w:rFonts w:ascii="Times New Roman" w:hAnsi="Times New Roman" w:cs="Times New Roman"/>
                <w:sz w:val="20"/>
                <w:szCs w:val="20"/>
              </w:rPr>
              <w:t xml:space="preserve">CUP required </w:t>
            </w:r>
            <w:r w:rsidR="006F73E2" w:rsidRPr="003054A6">
              <w:rPr>
                <w:rFonts w:ascii="Times New Roman" w:hAnsi="Times New Roman" w:cs="Times New Roman"/>
                <w:sz w:val="20"/>
                <w:szCs w:val="20"/>
              </w:rPr>
              <w:t>under the requested CC-2</w:t>
            </w:r>
            <w:r w:rsidR="008B4B8C" w:rsidRPr="003054A6">
              <w:rPr>
                <w:rFonts w:ascii="Times New Roman" w:hAnsi="Times New Roman" w:cs="Times New Roman"/>
                <w:sz w:val="20"/>
                <w:szCs w:val="20"/>
              </w:rPr>
              <w:t xml:space="preserve"> for</w:t>
            </w:r>
            <w:r w:rsidR="007B5C4C" w:rsidRPr="003054A6">
              <w:rPr>
                <w:rFonts w:ascii="Times New Roman" w:hAnsi="Times New Roman" w:cs="Times New Roman"/>
                <w:sz w:val="20"/>
                <w:szCs w:val="20"/>
              </w:rPr>
              <w:t>:</w:t>
            </w:r>
          </w:p>
          <w:p w:rsidR="007B5C4C" w:rsidRPr="003054A6" w:rsidRDefault="006F73E2" w:rsidP="00AD0D64">
            <w:pPr>
              <w:ind w:left="37"/>
              <w:rPr>
                <w:rFonts w:ascii="Times New Roman" w:hAnsi="Times New Roman" w:cs="Times New Roman"/>
                <w:sz w:val="20"/>
                <w:szCs w:val="20"/>
              </w:rPr>
            </w:pPr>
            <w:proofErr w:type="gramStart"/>
            <w:r w:rsidRPr="003054A6">
              <w:rPr>
                <w:rFonts w:ascii="Times New Roman" w:hAnsi="Times New Roman" w:cs="Times New Roman"/>
                <w:sz w:val="20"/>
                <w:szCs w:val="20"/>
              </w:rPr>
              <w:t>a.</w:t>
            </w:r>
            <w:r w:rsidR="007B5C4C" w:rsidRPr="003054A6">
              <w:rPr>
                <w:rFonts w:ascii="Times New Roman" w:hAnsi="Times New Roman" w:cs="Times New Roman"/>
                <w:sz w:val="20"/>
                <w:szCs w:val="20"/>
              </w:rPr>
              <w:t>.</w:t>
            </w:r>
            <w:proofErr w:type="gramEnd"/>
            <w:r w:rsidR="007B5C4C" w:rsidRPr="003054A6">
              <w:rPr>
                <w:rFonts w:ascii="Times New Roman" w:hAnsi="Times New Roman" w:cs="Times New Roman"/>
                <w:sz w:val="20"/>
                <w:szCs w:val="20"/>
              </w:rPr>
              <w:t xml:space="preserve"> Custom manufacturing for art production</w:t>
            </w:r>
          </w:p>
          <w:p w:rsidR="007B5C4C" w:rsidRPr="003054A6" w:rsidRDefault="006F73E2" w:rsidP="00AD0D64">
            <w:pPr>
              <w:ind w:left="37"/>
              <w:rPr>
                <w:rFonts w:ascii="Times New Roman" w:hAnsi="Times New Roman" w:cs="Times New Roman"/>
                <w:sz w:val="20"/>
                <w:szCs w:val="20"/>
              </w:rPr>
            </w:pPr>
            <w:r w:rsidRPr="003054A6">
              <w:rPr>
                <w:rFonts w:ascii="Times New Roman" w:hAnsi="Times New Roman" w:cs="Times New Roman"/>
                <w:sz w:val="20"/>
                <w:szCs w:val="20"/>
              </w:rPr>
              <w:t>b.</w:t>
            </w:r>
            <w:r w:rsidR="001B23D6" w:rsidRPr="003054A6">
              <w:rPr>
                <w:rFonts w:ascii="Times New Roman" w:hAnsi="Times New Roman" w:cs="Times New Roman"/>
                <w:sz w:val="20"/>
                <w:szCs w:val="20"/>
              </w:rPr>
              <w:t xml:space="preserve"> </w:t>
            </w:r>
            <w:r w:rsidRPr="003054A6">
              <w:rPr>
                <w:rFonts w:ascii="Times New Roman" w:hAnsi="Times New Roman" w:cs="Times New Roman"/>
                <w:sz w:val="20"/>
                <w:szCs w:val="20"/>
              </w:rPr>
              <w:t>E</w:t>
            </w:r>
            <w:r w:rsidR="007B5C4C" w:rsidRPr="003054A6">
              <w:rPr>
                <w:rFonts w:ascii="Times New Roman" w:hAnsi="Times New Roman" w:cs="Times New Roman"/>
                <w:sz w:val="20"/>
                <w:szCs w:val="20"/>
              </w:rPr>
              <w:t>vent space/group assembly</w:t>
            </w:r>
          </w:p>
          <w:p w:rsidR="003054A6" w:rsidRDefault="003054A6" w:rsidP="00AD0D64">
            <w:pPr>
              <w:ind w:left="37"/>
              <w:rPr>
                <w:rFonts w:ascii="Times New Roman" w:hAnsi="Times New Roman" w:cs="Times New Roman"/>
                <w:sz w:val="20"/>
                <w:szCs w:val="20"/>
              </w:rPr>
            </w:pPr>
          </w:p>
          <w:p w:rsidR="006F73E2" w:rsidRPr="003054A6" w:rsidRDefault="003054A6" w:rsidP="00AD0D64">
            <w:pPr>
              <w:ind w:left="37"/>
              <w:rPr>
                <w:rFonts w:ascii="Times New Roman" w:hAnsi="Times New Roman" w:cs="Times New Roman"/>
                <w:sz w:val="20"/>
                <w:szCs w:val="20"/>
              </w:rPr>
            </w:pPr>
            <w:r>
              <w:rPr>
                <w:rFonts w:ascii="Times New Roman" w:hAnsi="Times New Roman" w:cs="Times New Roman"/>
                <w:sz w:val="20"/>
                <w:szCs w:val="20"/>
              </w:rPr>
              <w:br/>
            </w:r>
            <w:r w:rsidR="006F73E2" w:rsidRPr="003054A6">
              <w:rPr>
                <w:rFonts w:ascii="Times New Roman" w:hAnsi="Times New Roman" w:cs="Times New Roman"/>
                <w:sz w:val="20"/>
                <w:szCs w:val="20"/>
              </w:rPr>
              <w:t>c. Residential in an existing building</w:t>
            </w:r>
            <w:r w:rsidR="001B23D6" w:rsidRPr="003054A6">
              <w:rPr>
                <w:rFonts w:ascii="Times New Roman" w:hAnsi="Times New Roman" w:cs="Times New Roman"/>
                <w:sz w:val="20"/>
                <w:szCs w:val="20"/>
              </w:rPr>
              <w:t xml:space="preserve"> </w:t>
            </w:r>
            <w:r w:rsidR="006F73E2" w:rsidRPr="003054A6">
              <w:rPr>
                <w:rFonts w:ascii="Times New Roman" w:hAnsi="Times New Roman" w:cs="Times New Roman"/>
                <w:sz w:val="20"/>
                <w:szCs w:val="20"/>
              </w:rPr>
              <w:t xml:space="preserve">on the ground floor w/in 20’ of the street </w:t>
            </w:r>
          </w:p>
          <w:p w:rsidR="00E02EC4" w:rsidRPr="003054A6" w:rsidRDefault="00E02EC4" w:rsidP="00E02EC4">
            <w:pPr>
              <w:ind w:left="37"/>
              <w:rPr>
                <w:rFonts w:ascii="Times New Roman" w:hAnsi="Times New Roman" w:cs="Times New Roman"/>
                <w:sz w:val="20"/>
                <w:szCs w:val="20"/>
              </w:rPr>
            </w:pPr>
            <w:r w:rsidRPr="003054A6">
              <w:rPr>
                <w:rFonts w:ascii="Times New Roman" w:hAnsi="Times New Roman" w:cs="Times New Roman"/>
                <w:sz w:val="20"/>
                <w:szCs w:val="20"/>
              </w:rPr>
              <w:t>d. CUP or not allowed depending on zone and location</w:t>
            </w:r>
          </w:p>
          <w:p w:rsidR="00E02EC4" w:rsidRPr="003054A6" w:rsidRDefault="00E02EC4" w:rsidP="00E02EC4">
            <w:pPr>
              <w:ind w:left="37"/>
              <w:rPr>
                <w:rFonts w:ascii="Times New Roman" w:hAnsi="Times New Roman" w:cs="Times New Roman"/>
                <w:sz w:val="20"/>
                <w:szCs w:val="20"/>
              </w:rPr>
            </w:pPr>
            <w:proofErr w:type="spellStart"/>
            <w:proofErr w:type="gramStart"/>
            <w:r w:rsidRPr="003054A6">
              <w:rPr>
                <w:rFonts w:ascii="Times New Roman" w:hAnsi="Times New Roman" w:cs="Times New Roman"/>
                <w:sz w:val="20"/>
                <w:szCs w:val="20"/>
              </w:rPr>
              <w:t>e.Not</w:t>
            </w:r>
            <w:proofErr w:type="spellEnd"/>
            <w:proofErr w:type="gramEnd"/>
            <w:r w:rsidRPr="003054A6">
              <w:rPr>
                <w:rFonts w:ascii="Times New Roman" w:hAnsi="Times New Roman" w:cs="Times New Roman"/>
                <w:sz w:val="20"/>
                <w:szCs w:val="20"/>
              </w:rPr>
              <w:t xml:space="preserve"> allowed for new construction</w:t>
            </w:r>
          </w:p>
        </w:tc>
      </w:tr>
      <w:tr w:rsidR="00D87CF4"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D87CF4" w:rsidRPr="003054A6" w:rsidRDefault="00D87CF4" w:rsidP="004650D1">
            <w:pPr>
              <w:ind w:left="360"/>
              <w:rPr>
                <w:rFonts w:ascii="Times New Roman" w:hAnsi="Times New Roman" w:cs="Times New Roman"/>
                <w:sz w:val="20"/>
                <w:szCs w:val="20"/>
              </w:rPr>
            </w:pPr>
            <w:r w:rsidRPr="003054A6">
              <w:rPr>
                <w:rFonts w:ascii="Times New Roman" w:hAnsi="Times New Roman" w:cs="Times New Roman"/>
                <w:sz w:val="20"/>
                <w:szCs w:val="20"/>
              </w:rPr>
              <w:lastRenderedPageBreak/>
              <w:t>Facility</w:t>
            </w:r>
          </w:p>
        </w:tc>
        <w:tc>
          <w:tcPr>
            <w:tcW w:w="3150" w:type="dxa"/>
            <w:gridSpan w:val="2"/>
            <w:tcBorders>
              <w:top w:val="single" w:sz="4" w:space="0" w:color="auto"/>
              <w:left w:val="single" w:sz="4" w:space="0" w:color="auto"/>
              <w:bottom w:val="single" w:sz="4" w:space="0" w:color="auto"/>
              <w:right w:val="single" w:sz="4" w:space="0" w:color="auto"/>
            </w:tcBorders>
            <w:hideMark/>
          </w:tcPr>
          <w:p w:rsidR="00D87CF4" w:rsidRPr="003054A6" w:rsidRDefault="009D1925" w:rsidP="004650D1">
            <w:pPr>
              <w:ind w:left="23"/>
              <w:rPr>
                <w:rFonts w:ascii="Times New Roman" w:hAnsi="Times New Roman" w:cs="Times New Roman"/>
                <w:sz w:val="20"/>
                <w:szCs w:val="20"/>
              </w:rPr>
            </w:pPr>
            <w:r w:rsidRPr="003054A6">
              <w:rPr>
                <w:rFonts w:ascii="Times New Roman" w:hAnsi="Times New Roman" w:cs="Times New Roman"/>
                <w:sz w:val="20"/>
                <w:szCs w:val="20"/>
              </w:rPr>
              <w:t>New Permanent Residential permitted RM</w:t>
            </w:r>
          </w:p>
          <w:p w:rsidR="009D1925" w:rsidRPr="003054A6" w:rsidRDefault="009D1925" w:rsidP="004650D1">
            <w:pPr>
              <w:ind w:left="23"/>
              <w:rPr>
                <w:rFonts w:ascii="Times New Roman" w:hAnsi="Times New Roman" w:cs="Times New Roman"/>
                <w:sz w:val="20"/>
                <w:szCs w:val="20"/>
              </w:rPr>
            </w:pPr>
            <w:r w:rsidRPr="003054A6">
              <w:rPr>
                <w:rFonts w:ascii="Times New Roman" w:hAnsi="Times New Roman" w:cs="Times New Roman"/>
                <w:sz w:val="20"/>
                <w:szCs w:val="20"/>
              </w:rPr>
              <w:t xml:space="preserve">New Permanent Residential not permitted on the ground floor </w:t>
            </w:r>
            <w:proofErr w:type="gramStart"/>
            <w:r w:rsidRPr="003054A6">
              <w:rPr>
                <w:rFonts w:ascii="Times New Roman" w:hAnsi="Times New Roman" w:cs="Times New Roman"/>
                <w:sz w:val="20"/>
                <w:szCs w:val="20"/>
              </w:rPr>
              <w:t>CN  (</w:t>
            </w:r>
            <w:proofErr w:type="gramEnd"/>
            <w:r w:rsidRPr="003054A6">
              <w:rPr>
                <w:rFonts w:ascii="Times New Roman" w:hAnsi="Times New Roman" w:cs="Times New Roman"/>
                <w:sz w:val="20"/>
                <w:szCs w:val="20"/>
              </w:rPr>
              <w:t xml:space="preserve"> (No CUP available)</w:t>
            </w:r>
          </w:p>
          <w:p w:rsidR="002F2E3F" w:rsidRPr="003054A6" w:rsidRDefault="009D1925" w:rsidP="009D1925">
            <w:pPr>
              <w:rPr>
                <w:rFonts w:ascii="Times New Roman" w:hAnsi="Times New Roman" w:cs="Times New Roman"/>
                <w:sz w:val="20"/>
                <w:szCs w:val="20"/>
              </w:rPr>
            </w:pPr>
            <w:r w:rsidRPr="003054A6">
              <w:rPr>
                <w:rFonts w:ascii="Times New Roman" w:hAnsi="Times New Roman" w:cs="Times New Roman"/>
                <w:sz w:val="20"/>
                <w:szCs w:val="20"/>
              </w:rPr>
              <w:t>Enclosed Non-Residential permitted in RM and CN</w:t>
            </w:r>
          </w:p>
        </w:tc>
        <w:tc>
          <w:tcPr>
            <w:tcW w:w="2520" w:type="dxa"/>
            <w:tcBorders>
              <w:top w:val="single" w:sz="4" w:space="0" w:color="auto"/>
              <w:left w:val="single" w:sz="4" w:space="0" w:color="auto"/>
              <w:bottom w:val="single" w:sz="4" w:space="0" w:color="auto"/>
              <w:right w:val="single" w:sz="4" w:space="0" w:color="auto"/>
            </w:tcBorders>
            <w:hideMark/>
          </w:tcPr>
          <w:p w:rsidR="00D87CF4" w:rsidRPr="003054A6" w:rsidRDefault="009D1925" w:rsidP="00BB31FB">
            <w:pPr>
              <w:ind w:left="37"/>
              <w:rPr>
                <w:rFonts w:ascii="Times New Roman" w:hAnsi="Times New Roman" w:cs="Times New Roman"/>
                <w:sz w:val="20"/>
                <w:szCs w:val="20"/>
              </w:rPr>
            </w:pPr>
            <w:r w:rsidRPr="003054A6">
              <w:rPr>
                <w:rFonts w:ascii="Times New Roman" w:hAnsi="Times New Roman" w:cs="Times New Roman"/>
                <w:sz w:val="20"/>
                <w:szCs w:val="20"/>
              </w:rPr>
              <w:t xml:space="preserve">New </w:t>
            </w:r>
            <w:r w:rsidR="000B17EE" w:rsidRPr="003054A6">
              <w:rPr>
                <w:rFonts w:ascii="Times New Roman" w:hAnsi="Times New Roman" w:cs="Times New Roman"/>
                <w:sz w:val="20"/>
                <w:szCs w:val="20"/>
              </w:rPr>
              <w:t xml:space="preserve">Multifamily </w:t>
            </w:r>
            <w:r w:rsidR="001B23D6" w:rsidRPr="003054A6">
              <w:rPr>
                <w:rFonts w:ascii="Times New Roman" w:hAnsi="Times New Roman" w:cs="Times New Roman"/>
                <w:sz w:val="20"/>
                <w:szCs w:val="20"/>
              </w:rPr>
              <w:t>only allowed</w:t>
            </w:r>
            <w:r w:rsidRPr="003054A6">
              <w:rPr>
                <w:rFonts w:ascii="Times New Roman" w:hAnsi="Times New Roman" w:cs="Times New Roman"/>
                <w:sz w:val="20"/>
                <w:szCs w:val="20"/>
              </w:rPr>
              <w:t xml:space="preserve"> on the ground floor in CC-</w:t>
            </w:r>
            <w:r w:rsidR="007B5C4C" w:rsidRPr="003054A6">
              <w:rPr>
                <w:rFonts w:ascii="Times New Roman" w:hAnsi="Times New Roman" w:cs="Times New Roman"/>
                <w:sz w:val="20"/>
                <w:szCs w:val="20"/>
              </w:rPr>
              <w:t xml:space="preserve">2 </w:t>
            </w:r>
            <w:r w:rsidR="001B23D6" w:rsidRPr="003054A6">
              <w:rPr>
                <w:rFonts w:ascii="Times New Roman" w:hAnsi="Times New Roman" w:cs="Times New Roman"/>
                <w:sz w:val="20"/>
                <w:szCs w:val="20"/>
              </w:rPr>
              <w:t>if</w:t>
            </w:r>
            <w:r w:rsidR="007B5C4C" w:rsidRPr="003054A6">
              <w:rPr>
                <w:rFonts w:ascii="Times New Roman" w:hAnsi="Times New Roman" w:cs="Times New Roman"/>
                <w:sz w:val="20"/>
                <w:szCs w:val="20"/>
              </w:rPr>
              <w:t xml:space="preserve"> the majority of the floor area is </w:t>
            </w:r>
            <w:proofErr w:type="gramStart"/>
            <w:r w:rsidR="007B5C4C" w:rsidRPr="003054A6">
              <w:rPr>
                <w:rFonts w:ascii="Times New Roman" w:hAnsi="Times New Roman" w:cs="Times New Roman"/>
                <w:sz w:val="20"/>
                <w:szCs w:val="20"/>
              </w:rPr>
              <w:t>non residential</w:t>
            </w:r>
            <w:proofErr w:type="gramEnd"/>
          </w:p>
          <w:p w:rsidR="009D1925" w:rsidRPr="003054A6" w:rsidRDefault="009D1925" w:rsidP="00BB31FB">
            <w:pPr>
              <w:ind w:left="37"/>
              <w:rPr>
                <w:rFonts w:ascii="Times New Roman" w:hAnsi="Times New Roman" w:cs="Times New Roman"/>
                <w:sz w:val="20"/>
                <w:szCs w:val="20"/>
              </w:rPr>
            </w:pPr>
            <w:r w:rsidRPr="003054A6">
              <w:rPr>
                <w:rFonts w:ascii="Times New Roman" w:hAnsi="Times New Roman" w:cs="Times New Roman"/>
                <w:sz w:val="20"/>
                <w:szCs w:val="20"/>
              </w:rPr>
              <w:t xml:space="preserve">Enclosed </w:t>
            </w:r>
            <w:proofErr w:type="gramStart"/>
            <w:r w:rsidRPr="003054A6">
              <w:rPr>
                <w:rFonts w:ascii="Times New Roman" w:hAnsi="Times New Roman" w:cs="Times New Roman"/>
                <w:sz w:val="20"/>
                <w:szCs w:val="20"/>
              </w:rPr>
              <w:t>Non Residential</w:t>
            </w:r>
            <w:proofErr w:type="gramEnd"/>
            <w:r w:rsidRPr="003054A6">
              <w:rPr>
                <w:rFonts w:ascii="Times New Roman" w:hAnsi="Times New Roman" w:cs="Times New Roman"/>
                <w:sz w:val="20"/>
                <w:szCs w:val="20"/>
              </w:rPr>
              <w:t xml:space="preserve"> permitted</w:t>
            </w:r>
          </w:p>
        </w:tc>
        <w:tc>
          <w:tcPr>
            <w:tcW w:w="2065" w:type="dxa"/>
            <w:tcBorders>
              <w:top w:val="single" w:sz="4" w:space="0" w:color="auto"/>
              <w:left w:val="single" w:sz="4" w:space="0" w:color="auto"/>
              <w:bottom w:val="single" w:sz="4" w:space="0" w:color="auto"/>
              <w:right w:val="single" w:sz="4" w:space="0" w:color="auto"/>
            </w:tcBorders>
            <w:hideMark/>
          </w:tcPr>
          <w:p w:rsidR="00221DCD" w:rsidRPr="003054A6" w:rsidRDefault="007B5C4C" w:rsidP="007B5C4C">
            <w:pPr>
              <w:rPr>
                <w:rFonts w:ascii="Times New Roman" w:hAnsi="Times New Roman" w:cs="Times New Roman"/>
                <w:sz w:val="20"/>
                <w:szCs w:val="20"/>
              </w:rPr>
            </w:pPr>
            <w:r w:rsidRPr="003054A6">
              <w:rPr>
                <w:rFonts w:ascii="Times New Roman" w:hAnsi="Times New Roman" w:cs="Times New Roman"/>
                <w:sz w:val="20"/>
                <w:szCs w:val="20"/>
              </w:rPr>
              <w:t>Proposed buildings A</w:t>
            </w:r>
            <w:r w:rsidR="006F73E2" w:rsidRPr="003054A6">
              <w:rPr>
                <w:rFonts w:ascii="Times New Roman" w:hAnsi="Times New Roman" w:cs="Times New Roman"/>
                <w:sz w:val="20"/>
                <w:szCs w:val="20"/>
              </w:rPr>
              <w:t xml:space="preserve">, B, C D and E would require </w:t>
            </w:r>
            <w:proofErr w:type="spellStart"/>
            <w:proofErr w:type="gramStart"/>
            <w:r w:rsidR="006F73E2" w:rsidRPr="003054A6">
              <w:rPr>
                <w:rFonts w:ascii="Times New Roman" w:hAnsi="Times New Roman" w:cs="Times New Roman"/>
                <w:sz w:val="20"/>
                <w:szCs w:val="20"/>
              </w:rPr>
              <w:t>non residential</w:t>
            </w:r>
            <w:proofErr w:type="spellEnd"/>
            <w:proofErr w:type="gramEnd"/>
            <w:r w:rsidR="006F73E2" w:rsidRPr="003054A6">
              <w:rPr>
                <w:rFonts w:ascii="Times New Roman" w:hAnsi="Times New Roman" w:cs="Times New Roman"/>
                <w:sz w:val="20"/>
                <w:szCs w:val="20"/>
              </w:rPr>
              <w:t xml:space="preserve"> uses on the ground floor because they are new facilities.</w:t>
            </w:r>
          </w:p>
          <w:p w:rsidR="006F73E2" w:rsidRPr="003054A6" w:rsidRDefault="006F73E2" w:rsidP="007B5C4C">
            <w:pPr>
              <w:rPr>
                <w:rFonts w:ascii="Times New Roman" w:hAnsi="Times New Roman" w:cs="Times New Roman"/>
                <w:sz w:val="20"/>
                <w:szCs w:val="20"/>
              </w:rPr>
            </w:pPr>
            <w:r w:rsidRPr="003054A6">
              <w:rPr>
                <w:rFonts w:ascii="Times New Roman" w:hAnsi="Times New Roman" w:cs="Times New Roman"/>
                <w:sz w:val="20"/>
                <w:szCs w:val="20"/>
              </w:rPr>
              <w:t>Building F is an existing building and located 20’ back from the street so is exempt from this requirement</w:t>
            </w:r>
          </w:p>
        </w:tc>
      </w:tr>
      <w:tr w:rsidR="00D87CF4"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D87CF4" w:rsidRPr="003054A6" w:rsidRDefault="00D57572" w:rsidP="00D57572">
            <w:pPr>
              <w:ind w:left="360"/>
              <w:rPr>
                <w:rFonts w:ascii="Times New Roman" w:hAnsi="Times New Roman" w:cs="Times New Roman"/>
                <w:sz w:val="20"/>
                <w:szCs w:val="20"/>
              </w:rPr>
            </w:pPr>
            <w:proofErr w:type="gramStart"/>
            <w:r w:rsidRPr="003054A6">
              <w:rPr>
                <w:rFonts w:ascii="Times New Roman" w:hAnsi="Times New Roman" w:cs="Times New Roman"/>
                <w:sz w:val="20"/>
                <w:szCs w:val="20"/>
              </w:rPr>
              <w:t>Non Residential</w:t>
            </w:r>
            <w:proofErr w:type="gramEnd"/>
            <w:r w:rsidRPr="003054A6">
              <w:rPr>
                <w:rFonts w:ascii="Times New Roman" w:hAnsi="Times New Roman" w:cs="Times New Roman"/>
                <w:sz w:val="20"/>
                <w:szCs w:val="20"/>
              </w:rPr>
              <w:br/>
            </w:r>
            <w:r w:rsidR="00D87CF4" w:rsidRPr="003054A6">
              <w:rPr>
                <w:rFonts w:ascii="Times New Roman" w:hAnsi="Times New Roman" w:cs="Times New Roman"/>
                <w:sz w:val="20"/>
                <w:szCs w:val="20"/>
              </w:rPr>
              <w:t>FAR</w:t>
            </w:r>
          </w:p>
        </w:tc>
        <w:tc>
          <w:tcPr>
            <w:tcW w:w="3150" w:type="dxa"/>
            <w:gridSpan w:val="2"/>
            <w:tcBorders>
              <w:top w:val="single" w:sz="4" w:space="0" w:color="auto"/>
              <w:left w:val="single" w:sz="4" w:space="0" w:color="auto"/>
              <w:bottom w:val="single" w:sz="4" w:space="0" w:color="auto"/>
              <w:right w:val="single" w:sz="4" w:space="0" w:color="auto"/>
            </w:tcBorders>
            <w:hideMark/>
          </w:tcPr>
          <w:p w:rsidR="00D87CF4" w:rsidRPr="003054A6" w:rsidRDefault="008B4B8C" w:rsidP="00DE73BE">
            <w:pPr>
              <w:ind w:left="23"/>
              <w:rPr>
                <w:rFonts w:ascii="Times New Roman" w:hAnsi="Times New Roman" w:cs="Times New Roman"/>
                <w:sz w:val="20"/>
                <w:szCs w:val="20"/>
              </w:rPr>
            </w:pPr>
            <w:r w:rsidRPr="003054A6">
              <w:rPr>
                <w:rFonts w:ascii="Times New Roman" w:hAnsi="Times New Roman" w:cs="Times New Roman"/>
                <w:sz w:val="20"/>
                <w:szCs w:val="20"/>
              </w:rPr>
              <w:t>n/a for RM</w:t>
            </w:r>
            <w:r w:rsidRPr="003054A6">
              <w:rPr>
                <w:rFonts w:ascii="Times New Roman" w:hAnsi="Times New Roman" w:cs="Times New Roman"/>
                <w:sz w:val="20"/>
                <w:szCs w:val="20"/>
              </w:rPr>
              <w:br/>
              <w:t xml:space="preserve">2.0 </w:t>
            </w:r>
            <w:proofErr w:type="gramStart"/>
            <w:r w:rsidRPr="003054A6">
              <w:rPr>
                <w:rFonts w:ascii="Times New Roman" w:hAnsi="Times New Roman" w:cs="Times New Roman"/>
                <w:sz w:val="20"/>
                <w:szCs w:val="20"/>
              </w:rPr>
              <w:t>for  CN</w:t>
            </w:r>
            <w:proofErr w:type="gramEnd"/>
            <w:r w:rsidRPr="003054A6">
              <w:rPr>
                <w:rFonts w:ascii="Times New Roman" w:hAnsi="Times New Roman" w:cs="Times New Roman"/>
                <w:sz w:val="20"/>
                <w:szCs w:val="20"/>
              </w:rPr>
              <w:t>-1 with 35’ height area</w:t>
            </w:r>
          </w:p>
        </w:tc>
        <w:tc>
          <w:tcPr>
            <w:tcW w:w="2520" w:type="dxa"/>
            <w:tcBorders>
              <w:top w:val="single" w:sz="4" w:space="0" w:color="auto"/>
              <w:left w:val="single" w:sz="4" w:space="0" w:color="auto"/>
              <w:bottom w:val="single" w:sz="4" w:space="0" w:color="auto"/>
              <w:right w:val="single" w:sz="4" w:space="0" w:color="auto"/>
            </w:tcBorders>
            <w:hideMark/>
          </w:tcPr>
          <w:p w:rsidR="000368E5" w:rsidRPr="003054A6" w:rsidRDefault="000368E5" w:rsidP="004650D1">
            <w:pPr>
              <w:ind w:left="37"/>
              <w:rPr>
                <w:rFonts w:ascii="Times New Roman" w:hAnsi="Times New Roman" w:cs="Times New Roman"/>
                <w:sz w:val="20"/>
                <w:szCs w:val="20"/>
              </w:rPr>
            </w:pPr>
            <w:r w:rsidRPr="003054A6">
              <w:rPr>
                <w:rFonts w:ascii="Times New Roman" w:hAnsi="Times New Roman" w:cs="Times New Roman"/>
                <w:sz w:val="20"/>
                <w:szCs w:val="20"/>
              </w:rPr>
              <w:t xml:space="preserve"> </w:t>
            </w:r>
          </w:p>
        </w:tc>
        <w:tc>
          <w:tcPr>
            <w:tcW w:w="2065" w:type="dxa"/>
            <w:tcBorders>
              <w:top w:val="single" w:sz="4" w:space="0" w:color="auto"/>
              <w:left w:val="single" w:sz="4" w:space="0" w:color="auto"/>
              <w:bottom w:val="single" w:sz="4" w:space="0" w:color="auto"/>
              <w:right w:val="single" w:sz="4" w:space="0" w:color="auto"/>
            </w:tcBorders>
          </w:tcPr>
          <w:p w:rsidR="000368E5" w:rsidRPr="003054A6" w:rsidRDefault="000368E5" w:rsidP="000368E5">
            <w:pPr>
              <w:ind w:left="37"/>
              <w:rPr>
                <w:rFonts w:ascii="Times New Roman" w:hAnsi="Times New Roman" w:cs="Times New Roman"/>
                <w:sz w:val="20"/>
                <w:szCs w:val="20"/>
              </w:rPr>
            </w:pP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Residential Density</w:t>
            </w:r>
          </w:p>
        </w:tc>
        <w:tc>
          <w:tcPr>
            <w:tcW w:w="3150" w:type="dxa"/>
            <w:gridSpan w:val="2"/>
            <w:tcBorders>
              <w:top w:val="single" w:sz="4" w:space="0" w:color="auto"/>
              <w:left w:val="single" w:sz="4" w:space="0" w:color="auto"/>
              <w:bottom w:val="single" w:sz="4" w:space="0" w:color="auto"/>
              <w:right w:val="single" w:sz="4" w:space="0" w:color="auto"/>
            </w:tcBorders>
          </w:tcPr>
          <w:p w:rsidR="00EB42FB" w:rsidRPr="003054A6" w:rsidRDefault="00EB42FB" w:rsidP="0075690D">
            <w:pPr>
              <w:rPr>
                <w:rFonts w:ascii="Times New Roman" w:hAnsi="Times New Roman" w:cs="Times New Roman"/>
                <w:sz w:val="20"/>
                <w:szCs w:val="20"/>
              </w:rPr>
            </w:pPr>
            <w:r w:rsidRPr="003054A6">
              <w:rPr>
                <w:rFonts w:ascii="Times New Roman" w:hAnsi="Times New Roman" w:cs="Times New Roman"/>
                <w:sz w:val="20"/>
                <w:szCs w:val="20"/>
              </w:rPr>
              <w:t>Requires GPA to actualize</w:t>
            </w:r>
          </w:p>
          <w:p w:rsidR="0075690D" w:rsidRPr="003054A6" w:rsidRDefault="00EB42FB" w:rsidP="00E02EC4">
            <w:pPr>
              <w:pStyle w:val="ListParagraph"/>
              <w:numPr>
                <w:ilvl w:val="0"/>
                <w:numId w:val="22"/>
              </w:numPr>
              <w:rPr>
                <w:rFonts w:ascii="Times New Roman" w:hAnsi="Times New Roman" w:cs="Times New Roman"/>
                <w:sz w:val="20"/>
                <w:szCs w:val="20"/>
              </w:rPr>
            </w:pPr>
            <w:r w:rsidRPr="003054A6">
              <w:rPr>
                <w:rFonts w:ascii="Times New Roman" w:hAnsi="Times New Roman" w:cs="Times New Roman"/>
                <w:sz w:val="20"/>
                <w:szCs w:val="20"/>
              </w:rPr>
              <w:t xml:space="preserve">Parcel A  </w:t>
            </w:r>
            <w:r w:rsidRPr="003054A6">
              <w:rPr>
                <w:rFonts w:ascii="Times New Roman" w:hAnsi="Times New Roman" w:cs="Times New Roman"/>
                <w:sz w:val="20"/>
                <w:szCs w:val="20"/>
              </w:rPr>
              <w:br/>
            </w:r>
            <w:r w:rsidR="0075690D" w:rsidRPr="003054A6">
              <w:rPr>
                <w:rFonts w:ascii="Times New Roman" w:hAnsi="Times New Roman" w:cs="Times New Roman"/>
                <w:sz w:val="20"/>
                <w:szCs w:val="20"/>
              </w:rPr>
              <w:t xml:space="preserve">CN-1:  550 sf/unit 1/3 of land area </w:t>
            </w:r>
            <w:r w:rsidRPr="003054A6">
              <w:rPr>
                <w:rFonts w:ascii="Times New Roman" w:hAnsi="Times New Roman" w:cs="Times New Roman"/>
                <w:sz w:val="20"/>
                <w:szCs w:val="20"/>
              </w:rPr>
              <w:br/>
            </w:r>
            <w:r w:rsidR="0075690D" w:rsidRPr="003054A6">
              <w:rPr>
                <w:rFonts w:ascii="Times New Roman" w:hAnsi="Times New Roman" w:cs="Times New Roman"/>
                <w:b/>
                <w:sz w:val="20"/>
                <w:szCs w:val="20"/>
              </w:rPr>
              <w:t>58,081 sf</w:t>
            </w:r>
            <w:r w:rsidRPr="003054A6">
              <w:rPr>
                <w:rFonts w:ascii="Times New Roman" w:hAnsi="Times New Roman" w:cs="Times New Roman"/>
                <w:sz w:val="20"/>
                <w:szCs w:val="20"/>
              </w:rPr>
              <w:t xml:space="preserve"> 105 units max</w:t>
            </w:r>
          </w:p>
          <w:p w:rsidR="0075690D" w:rsidRPr="003054A6" w:rsidRDefault="0075690D" w:rsidP="00E02EC4">
            <w:pPr>
              <w:pStyle w:val="ListParagraph"/>
              <w:numPr>
                <w:ilvl w:val="0"/>
                <w:numId w:val="22"/>
              </w:numPr>
              <w:rPr>
                <w:rFonts w:ascii="Times New Roman" w:hAnsi="Times New Roman" w:cs="Times New Roman"/>
                <w:sz w:val="20"/>
                <w:szCs w:val="20"/>
              </w:rPr>
            </w:pPr>
            <w:r w:rsidRPr="003054A6">
              <w:rPr>
                <w:rFonts w:ascii="Times New Roman" w:hAnsi="Times New Roman" w:cs="Times New Roman"/>
                <w:sz w:val="20"/>
                <w:szCs w:val="20"/>
              </w:rPr>
              <w:t>RM-3: 1,500 sf /unit with CUP</w:t>
            </w:r>
            <w:r w:rsidRPr="003054A6">
              <w:rPr>
                <w:rFonts w:ascii="Times New Roman" w:hAnsi="Times New Roman" w:cs="Times New Roman"/>
                <w:sz w:val="20"/>
                <w:szCs w:val="20"/>
              </w:rPr>
              <w:br/>
              <w:t>2/3 of land ar</w:t>
            </w:r>
            <w:r w:rsidR="00EB42FB" w:rsidRPr="003054A6">
              <w:rPr>
                <w:rFonts w:ascii="Times New Roman" w:hAnsi="Times New Roman" w:cs="Times New Roman"/>
                <w:sz w:val="20"/>
                <w:szCs w:val="20"/>
              </w:rPr>
              <w:t>e</w:t>
            </w:r>
            <w:r w:rsidRPr="003054A6">
              <w:rPr>
                <w:rFonts w:ascii="Times New Roman" w:hAnsi="Times New Roman" w:cs="Times New Roman"/>
                <w:sz w:val="20"/>
                <w:szCs w:val="20"/>
              </w:rPr>
              <w:t xml:space="preserve">a </w:t>
            </w:r>
            <w:r w:rsidRPr="003054A6">
              <w:rPr>
                <w:rFonts w:ascii="Times New Roman" w:hAnsi="Times New Roman" w:cs="Times New Roman"/>
                <w:b/>
                <w:sz w:val="20"/>
                <w:szCs w:val="20"/>
              </w:rPr>
              <w:t>116,159 sf</w:t>
            </w:r>
            <w:r w:rsidRPr="003054A6">
              <w:rPr>
                <w:rFonts w:ascii="Times New Roman" w:hAnsi="Times New Roman" w:cs="Times New Roman"/>
                <w:sz w:val="20"/>
                <w:szCs w:val="20"/>
              </w:rPr>
              <w:t xml:space="preserve"> </w:t>
            </w:r>
            <w:r w:rsidR="00EB42FB" w:rsidRPr="003054A6">
              <w:rPr>
                <w:rFonts w:ascii="Times New Roman" w:hAnsi="Times New Roman" w:cs="Times New Roman"/>
                <w:sz w:val="20"/>
                <w:szCs w:val="20"/>
              </w:rPr>
              <w:t>77 units max</w:t>
            </w:r>
          </w:p>
          <w:p w:rsidR="00EB42FB" w:rsidRPr="003054A6" w:rsidRDefault="00EB42FB" w:rsidP="00E02EC4">
            <w:pPr>
              <w:pStyle w:val="ListParagraph"/>
              <w:numPr>
                <w:ilvl w:val="0"/>
                <w:numId w:val="22"/>
              </w:numPr>
              <w:rPr>
                <w:rFonts w:ascii="Times New Roman" w:hAnsi="Times New Roman" w:cs="Times New Roman"/>
                <w:sz w:val="20"/>
                <w:szCs w:val="20"/>
              </w:rPr>
            </w:pPr>
            <w:r w:rsidRPr="003054A6">
              <w:rPr>
                <w:rFonts w:ascii="Times New Roman" w:hAnsi="Times New Roman" w:cs="Times New Roman"/>
                <w:sz w:val="20"/>
                <w:szCs w:val="20"/>
              </w:rPr>
              <w:t xml:space="preserve">Parcel B </w:t>
            </w:r>
            <w:r w:rsidRPr="003054A6">
              <w:rPr>
                <w:rFonts w:ascii="Times New Roman" w:hAnsi="Times New Roman" w:cs="Times New Roman"/>
                <w:b/>
                <w:sz w:val="20"/>
                <w:szCs w:val="20"/>
              </w:rPr>
              <w:t>12,603 sf</w:t>
            </w:r>
          </w:p>
          <w:p w:rsidR="00EB42FB" w:rsidRPr="003054A6" w:rsidRDefault="00EB42FB" w:rsidP="00E02EC4">
            <w:pPr>
              <w:pStyle w:val="ListParagraph"/>
              <w:numPr>
                <w:ilvl w:val="0"/>
                <w:numId w:val="22"/>
              </w:numPr>
              <w:rPr>
                <w:rFonts w:ascii="Times New Roman" w:hAnsi="Times New Roman" w:cs="Times New Roman"/>
                <w:sz w:val="20"/>
                <w:szCs w:val="20"/>
              </w:rPr>
            </w:pPr>
            <w:r w:rsidRPr="003054A6">
              <w:rPr>
                <w:rFonts w:ascii="Times New Roman" w:hAnsi="Times New Roman" w:cs="Times New Roman"/>
                <w:sz w:val="20"/>
                <w:szCs w:val="20"/>
              </w:rPr>
              <w:t>CN1 550 sf/unit</w:t>
            </w:r>
          </w:p>
          <w:p w:rsidR="0075690D" w:rsidRPr="003054A6" w:rsidRDefault="00EB42FB" w:rsidP="00E02EC4">
            <w:pPr>
              <w:pStyle w:val="ListParagraph"/>
              <w:numPr>
                <w:ilvl w:val="0"/>
                <w:numId w:val="22"/>
              </w:numPr>
              <w:rPr>
                <w:rFonts w:ascii="Times New Roman" w:hAnsi="Times New Roman" w:cs="Times New Roman"/>
                <w:sz w:val="20"/>
                <w:szCs w:val="20"/>
              </w:rPr>
            </w:pPr>
            <w:r w:rsidRPr="003054A6">
              <w:rPr>
                <w:rFonts w:ascii="Times New Roman" w:hAnsi="Times New Roman" w:cs="Times New Roman"/>
                <w:sz w:val="20"/>
                <w:szCs w:val="20"/>
              </w:rPr>
              <w:t>31 units max</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rPr>
                <w:rFonts w:ascii="Times New Roman" w:hAnsi="Times New Roman" w:cs="Times New Roman"/>
                <w:sz w:val="20"/>
                <w:szCs w:val="20"/>
              </w:rPr>
            </w:pPr>
            <w:r w:rsidRPr="003054A6">
              <w:rPr>
                <w:rFonts w:ascii="Times New Roman" w:hAnsi="Times New Roman" w:cs="Times New Roman"/>
                <w:sz w:val="20"/>
                <w:szCs w:val="20"/>
              </w:rPr>
              <w:br/>
            </w:r>
            <w:r w:rsidRPr="003054A6">
              <w:rPr>
                <w:rFonts w:ascii="Times New Roman" w:hAnsi="Times New Roman" w:cs="Times New Roman"/>
                <w:sz w:val="20"/>
                <w:szCs w:val="20"/>
              </w:rPr>
              <w:br/>
            </w: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rPr>
                <w:rFonts w:ascii="Times New Roman" w:hAnsi="Times New Roman" w:cs="Times New Roman"/>
                <w:sz w:val="20"/>
                <w:szCs w:val="20"/>
              </w:rPr>
            </w:pP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Affordable Housing Impact Fee</w:t>
            </w:r>
          </w:p>
        </w:tc>
        <w:tc>
          <w:tcPr>
            <w:tcW w:w="3150" w:type="dxa"/>
            <w:gridSpan w:val="2"/>
            <w:tcBorders>
              <w:top w:val="single" w:sz="4" w:space="0" w:color="auto"/>
              <w:left w:val="single" w:sz="4" w:space="0" w:color="auto"/>
              <w:bottom w:val="single" w:sz="4" w:space="0" w:color="auto"/>
              <w:right w:val="single" w:sz="4" w:space="0" w:color="auto"/>
            </w:tcBorders>
          </w:tcPr>
          <w:p w:rsidR="0075690D" w:rsidRPr="003054A6" w:rsidRDefault="0075690D" w:rsidP="0075690D">
            <w:pP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EB42FB" w:rsidP="0075690D">
            <w:pPr>
              <w:rPr>
                <w:rFonts w:ascii="Times New Roman" w:hAnsi="Times New Roman" w:cs="Times New Roman"/>
                <w:sz w:val="20"/>
                <w:szCs w:val="20"/>
              </w:rPr>
            </w:pPr>
            <w:r w:rsidRPr="003054A6">
              <w:rPr>
                <w:rFonts w:ascii="Times New Roman" w:hAnsi="Times New Roman" w:cs="Times New Roman"/>
                <w:sz w:val="20"/>
                <w:szCs w:val="20"/>
              </w:rPr>
              <w:t>35 Affordable units at Clifton House</w:t>
            </w: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EB42FB" w:rsidP="0075690D">
            <w:pPr>
              <w:ind w:left="37"/>
              <w:rPr>
                <w:rFonts w:ascii="Times New Roman" w:hAnsi="Times New Roman" w:cs="Times New Roman"/>
                <w:sz w:val="20"/>
                <w:szCs w:val="20"/>
              </w:rPr>
            </w:pPr>
            <w:r w:rsidRPr="003054A6">
              <w:rPr>
                <w:rFonts w:ascii="Times New Roman" w:hAnsi="Times New Roman" w:cs="Times New Roman"/>
                <w:sz w:val="20"/>
                <w:szCs w:val="20"/>
              </w:rPr>
              <w:t>Proposed units at Clifton House would qualify the project for exemption</w:t>
            </w: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Front Yard</w:t>
            </w:r>
          </w:p>
          <w:p w:rsidR="0075690D" w:rsidRPr="003054A6" w:rsidRDefault="0075690D" w:rsidP="0075690D">
            <w:pPr>
              <w:ind w:left="360"/>
              <w:rPr>
                <w:rFonts w:ascii="Times New Roman" w:hAnsi="Times New Roman" w:cs="Times New Roman"/>
                <w:sz w:val="20"/>
                <w:szCs w:val="20"/>
              </w:rPr>
            </w:pPr>
          </w:p>
        </w:tc>
        <w:tc>
          <w:tcPr>
            <w:tcW w:w="3150" w:type="dxa"/>
            <w:gridSpan w:val="2"/>
            <w:tcBorders>
              <w:top w:val="single" w:sz="4" w:space="0" w:color="auto"/>
              <w:left w:val="single" w:sz="4" w:space="0" w:color="auto"/>
              <w:bottom w:val="single" w:sz="4" w:space="0" w:color="auto"/>
              <w:right w:val="single" w:sz="4" w:space="0" w:color="auto"/>
            </w:tcBorders>
            <w:hideMark/>
          </w:tcPr>
          <w:p w:rsidR="0075690D" w:rsidRPr="003054A6" w:rsidRDefault="00C16C96" w:rsidP="0075690D">
            <w:pPr>
              <w:rPr>
                <w:rFonts w:ascii="Times New Roman" w:hAnsi="Times New Roman" w:cs="Times New Roman"/>
                <w:sz w:val="20"/>
                <w:szCs w:val="20"/>
              </w:rPr>
            </w:pPr>
            <w:r w:rsidRPr="003054A6">
              <w:rPr>
                <w:rFonts w:ascii="Times New Roman" w:hAnsi="Times New Roman" w:cs="Times New Roman"/>
                <w:sz w:val="20"/>
                <w:szCs w:val="20"/>
              </w:rPr>
              <w:t>See handout</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rPr>
                <w:rFonts w:ascii="Times New Roman" w:hAnsi="Times New Roman" w:cs="Times New Roman"/>
                <w:sz w:val="20"/>
                <w:szCs w:val="20"/>
              </w:rPr>
            </w:pP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F15CB5" w:rsidP="0075690D">
            <w:pPr>
              <w:ind w:left="37"/>
              <w:rPr>
                <w:rFonts w:ascii="Times New Roman" w:hAnsi="Times New Roman" w:cs="Times New Roman"/>
                <w:sz w:val="20"/>
                <w:szCs w:val="20"/>
              </w:rPr>
            </w:pPr>
            <w:r w:rsidRPr="003054A6">
              <w:rPr>
                <w:rFonts w:ascii="Times New Roman" w:hAnsi="Times New Roman" w:cs="Times New Roman"/>
                <w:sz w:val="20"/>
                <w:szCs w:val="20"/>
              </w:rPr>
              <w:t>Subject to additional review after revisions to the site plan</w:t>
            </w: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Interior Side Yard</w:t>
            </w:r>
          </w:p>
        </w:tc>
        <w:tc>
          <w:tcPr>
            <w:tcW w:w="3150" w:type="dxa"/>
            <w:gridSpan w:val="2"/>
            <w:tcBorders>
              <w:top w:val="single" w:sz="4" w:space="0" w:color="auto"/>
              <w:left w:val="single" w:sz="4" w:space="0" w:color="auto"/>
              <w:bottom w:val="single" w:sz="4" w:space="0" w:color="auto"/>
              <w:right w:val="single" w:sz="4" w:space="0" w:color="auto"/>
            </w:tcBorders>
            <w:hideMark/>
          </w:tcPr>
          <w:p w:rsidR="0075690D" w:rsidRPr="003054A6" w:rsidRDefault="00C16C96" w:rsidP="0075690D">
            <w:pPr>
              <w:ind w:left="23"/>
              <w:rPr>
                <w:rFonts w:ascii="Times New Roman" w:hAnsi="Times New Roman" w:cs="Times New Roman"/>
                <w:sz w:val="20"/>
                <w:szCs w:val="20"/>
              </w:rPr>
            </w:pPr>
            <w:r w:rsidRPr="003054A6">
              <w:rPr>
                <w:rFonts w:ascii="Times New Roman" w:hAnsi="Times New Roman" w:cs="Times New Roman"/>
                <w:sz w:val="20"/>
                <w:szCs w:val="20"/>
              </w:rPr>
              <w:t>See handout</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F15CB5" w:rsidP="0075690D">
            <w:pPr>
              <w:ind w:left="37"/>
              <w:rPr>
                <w:rFonts w:ascii="Times New Roman" w:hAnsi="Times New Roman" w:cs="Times New Roman"/>
                <w:sz w:val="20"/>
                <w:szCs w:val="20"/>
              </w:rPr>
            </w:pPr>
            <w:r w:rsidRPr="003054A6">
              <w:rPr>
                <w:rFonts w:ascii="Times New Roman" w:hAnsi="Times New Roman" w:cs="Times New Roman"/>
                <w:sz w:val="20"/>
                <w:szCs w:val="20"/>
              </w:rPr>
              <w:t>Subject to additional review after revisions to the site plan</w:t>
            </w: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Rear Yard</w:t>
            </w:r>
          </w:p>
        </w:tc>
        <w:tc>
          <w:tcPr>
            <w:tcW w:w="3150" w:type="dxa"/>
            <w:gridSpan w:val="2"/>
            <w:tcBorders>
              <w:top w:val="single" w:sz="4" w:space="0" w:color="auto"/>
              <w:left w:val="single" w:sz="4" w:space="0" w:color="auto"/>
              <w:bottom w:val="single" w:sz="4" w:space="0" w:color="auto"/>
              <w:right w:val="single" w:sz="4" w:space="0" w:color="auto"/>
            </w:tcBorders>
          </w:tcPr>
          <w:p w:rsidR="0075690D" w:rsidRPr="003054A6" w:rsidRDefault="00C16C96" w:rsidP="0075690D">
            <w:pPr>
              <w:ind w:left="23"/>
              <w:rPr>
                <w:rFonts w:ascii="Times New Roman" w:hAnsi="Times New Roman" w:cs="Times New Roman"/>
                <w:sz w:val="20"/>
                <w:szCs w:val="20"/>
              </w:rPr>
            </w:pPr>
            <w:r w:rsidRPr="003054A6">
              <w:rPr>
                <w:rFonts w:ascii="Times New Roman" w:hAnsi="Times New Roman" w:cs="Times New Roman"/>
                <w:sz w:val="20"/>
                <w:szCs w:val="20"/>
              </w:rPr>
              <w:t>See handout</w:t>
            </w:r>
            <w:r w:rsidR="0075690D" w:rsidRPr="003054A6">
              <w:rPr>
                <w:rFonts w:ascii="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r w:rsidRPr="003054A6">
              <w:rPr>
                <w:rFonts w:ascii="Times New Roman" w:hAnsi="Times New Roman" w:cs="Times New Roman"/>
                <w:sz w:val="20"/>
                <w:szCs w:val="20"/>
              </w:rPr>
              <w:t>0’</w:t>
            </w: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Ground Floor Transparency</w:t>
            </w:r>
          </w:p>
        </w:tc>
        <w:tc>
          <w:tcPr>
            <w:tcW w:w="3150" w:type="dxa"/>
            <w:gridSpan w:val="2"/>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23"/>
              <w:rPr>
                <w:rFonts w:ascii="Times New Roman" w:hAnsi="Times New Roman" w:cs="Times New Roman"/>
                <w:sz w:val="20"/>
                <w:szCs w:val="20"/>
              </w:rPr>
            </w:pPr>
            <w:r w:rsidRPr="003054A6">
              <w:rPr>
                <w:rFonts w:ascii="Times New Roman" w:hAnsi="Times New Roman" w:cs="Times New Roman"/>
                <w:sz w:val="20"/>
                <w:szCs w:val="20"/>
              </w:rPr>
              <w:t>55%</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r w:rsidRPr="003054A6">
              <w:rPr>
                <w:rFonts w:ascii="Times New Roman" w:hAnsi="Times New Roman" w:cs="Times New Roman"/>
                <w:sz w:val="20"/>
                <w:szCs w:val="20"/>
              </w:rPr>
              <w:t>Not clear in proposal</w:t>
            </w: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lastRenderedPageBreak/>
              <w:t>Minimum height of ground floor</w:t>
            </w:r>
          </w:p>
        </w:tc>
        <w:tc>
          <w:tcPr>
            <w:tcW w:w="3150" w:type="dxa"/>
            <w:gridSpan w:val="2"/>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23"/>
              <w:rPr>
                <w:rFonts w:ascii="Times New Roman" w:hAnsi="Times New Roman" w:cs="Times New Roman"/>
                <w:sz w:val="20"/>
                <w:szCs w:val="20"/>
              </w:rPr>
            </w:pPr>
            <w:r w:rsidRPr="003054A6">
              <w:rPr>
                <w:rFonts w:ascii="Times New Roman" w:hAnsi="Times New Roman" w:cs="Times New Roman"/>
                <w:sz w:val="20"/>
                <w:szCs w:val="20"/>
              </w:rPr>
              <w:t>15’</w:t>
            </w:r>
            <w:r w:rsidR="0020254E" w:rsidRPr="003054A6">
              <w:rPr>
                <w:rFonts w:ascii="Times New Roman" w:hAnsi="Times New Roman" w:cs="Times New Roman"/>
                <w:sz w:val="20"/>
                <w:szCs w:val="20"/>
              </w:rPr>
              <w:t xml:space="preserve"> ground floor commercial</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8642F3" w:rsidP="0075690D">
            <w:pPr>
              <w:ind w:left="37"/>
              <w:rPr>
                <w:rFonts w:ascii="Times New Roman" w:hAnsi="Times New Roman" w:cs="Times New Roman"/>
                <w:sz w:val="20"/>
                <w:szCs w:val="20"/>
              </w:rPr>
            </w:pPr>
            <w:r w:rsidRPr="003054A6">
              <w:rPr>
                <w:rFonts w:ascii="Times New Roman" w:hAnsi="Times New Roman" w:cs="Times New Roman"/>
                <w:sz w:val="20"/>
                <w:szCs w:val="20"/>
              </w:rPr>
              <w:t>Subject to additional review after revisions to the site plan</w:t>
            </w:r>
          </w:p>
        </w:tc>
      </w:tr>
      <w:tr w:rsidR="008642F3"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8642F3" w:rsidRPr="003054A6" w:rsidRDefault="008642F3" w:rsidP="0075690D">
            <w:pPr>
              <w:ind w:left="360"/>
              <w:rPr>
                <w:rFonts w:ascii="Times New Roman" w:hAnsi="Times New Roman" w:cs="Times New Roman"/>
                <w:sz w:val="20"/>
                <w:szCs w:val="20"/>
              </w:rPr>
            </w:pPr>
            <w:r w:rsidRPr="003054A6">
              <w:rPr>
                <w:rFonts w:ascii="Times New Roman" w:hAnsi="Times New Roman" w:cs="Times New Roman"/>
                <w:sz w:val="20"/>
                <w:szCs w:val="20"/>
              </w:rPr>
              <w:t>Height</w:t>
            </w:r>
          </w:p>
        </w:tc>
        <w:tc>
          <w:tcPr>
            <w:tcW w:w="7735" w:type="dxa"/>
            <w:gridSpan w:val="4"/>
            <w:tcBorders>
              <w:top w:val="single" w:sz="4" w:space="0" w:color="auto"/>
              <w:left w:val="single" w:sz="4" w:space="0" w:color="auto"/>
              <w:bottom w:val="single" w:sz="4" w:space="0" w:color="auto"/>
              <w:right w:val="single" w:sz="4" w:space="0" w:color="auto"/>
            </w:tcBorders>
            <w:hideMark/>
          </w:tcPr>
          <w:p w:rsidR="008642F3" w:rsidRPr="003054A6" w:rsidRDefault="008642F3" w:rsidP="0075690D">
            <w:pPr>
              <w:ind w:left="37"/>
              <w:rPr>
                <w:rFonts w:ascii="Times New Roman" w:hAnsi="Times New Roman" w:cs="Times New Roman"/>
                <w:sz w:val="20"/>
                <w:szCs w:val="20"/>
              </w:rPr>
            </w:pPr>
            <w:r w:rsidRPr="003054A6">
              <w:rPr>
                <w:rFonts w:ascii="Times New Roman" w:hAnsi="Times New Roman" w:cs="Times New Roman"/>
                <w:sz w:val="20"/>
                <w:szCs w:val="20"/>
              </w:rPr>
              <w:t>See supplemental comments</w:t>
            </w: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Lot Coverage</w:t>
            </w:r>
          </w:p>
        </w:tc>
        <w:tc>
          <w:tcPr>
            <w:tcW w:w="3150" w:type="dxa"/>
            <w:gridSpan w:val="2"/>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pStyle w:val="ListParagraph"/>
              <w:numPr>
                <w:ilvl w:val="0"/>
                <w:numId w:val="2"/>
              </w:numPr>
              <w:ind w:left="23"/>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p>
        </w:tc>
        <w:tc>
          <w:tcPr>
            <w:tcW w:w="2065" w:type="dxa"/>
            <w:tcBorders>
              <w:top w:val="single" w:sz="4" w:space="0" w:color="auto"/>
              <w:left w:val="single" w:sz="4" w:space="0" w:color="auto"/>
              <w:bottom w:val="single" w:sz="4" w:space="0" w:color="auto"/>
              <w:right w:val="single" w:sz="4" w:space="0" w:color="auto"/>
            </w:tcBorders>
            <w:hideMark/>
          </w:tcPr>
          <w:p w:rsidR="0075690D" w:rsidRPr="003054A6" w:rsidRDefault="0020254E" w:rsidP="0075690D">
            <w:pPr>
              <w:ind w:left="37"/>
              <w:rPr>
                <w:rFonts w:ascii="Times New Roman" w:hAnsi="Times New Roman" w:cs="Times New Roman"/>
                <w:sz w:val="20"/>
                <w:szCs w:val="20"/>
              </w:rPr>
            </w:pPr>
            <w:r w:rsidRPr="003054A6">
              <w:rPr>
                <w:rFonts w:ascii="Times New Roman" w:hAnsi="Times New Roman" w:cs="Times New Roman"/>
                <w:sz w:val="20"/>
                <w:szCs w:val="20"/>
              </w:rPr>
              <w:t>Subject to additional review after revisions to the site plan</w:t>
            </w: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Parking</w:t>
            </w:r>
          </w:p>
        </w:tc>
        <w:tc>
          <w:tcPr>
            <w:tcW w:w="3150" w:type="dxa"/>
            <w:gridSpan w:val="2"/>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Permanent </w:t>
            </w:r>
            <w:r w:rsidR="0020254E" w:rsidRPr="003054A6">
              <w:rPr>
                <w:rFonts w:ascii="Times New Roman" w:hAnsi="Times New Roman" w:cs="Times New Roman"/>
                <w:sz w:val="20"/>
                <w:szCs w:val="20"/>
              </w:rPr>
              <w:t>Multifamily all RM, CN, CC zones 1space/unit.</w:t>
            </w:r>
          </w:p>
          <w:p w:rsidR="0020254E" w:rsidRPr="003054A6" w:rsidRDefault="0020254E" w:rsidP="0075690D">
            <w:pPr>
              <w:ind w:left="23"/>
              <w:rPr>
                <w:rFonts w:ascii="Times New Roman" w:hAnsi="Times New Roman" w:cs="Times New Roman"/>
                <w:sz w:val="20"/>
                <w:szCs w:val="20"/>
              </w:rPr>
            </w:pPr>
            <w:r w:rsidRPr="003054A6">
              <w:rPr>
                <w:rFonts w:ascii="Times New Roman" w:hAnsi="Times New Roman" w:cs="Times New Roman"/>
                <w:sz w:val="20"/>
                <w:szCs w:val="20"/>
              </w:rPr>
              <w:t>Commercial parking</w:t>
            </w:r>
          </w:p>
          <w:p w:rsidR="0020254E" w:rsidRPr="003054A6" w:rsidRDefault="0020254E"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Café/retail 1/300 sf on </w:t>
            </w:r>
            <w:proofErr w:type="spellStart"/>
            <w:r w:rsidRPr="003054A6">
              <w:rPr>
                <w:rFonts w:ascii="Times New Roman" w:hAnsi="Times New Roman" w:cs="Times New Roman"/>
                <w:sz w:val="20"/>
                <w:szCs w:val="20"/>
              </w:rPr>
              <w:t>th</w:t>
            </w:r>
            <w:proofErr w:type="spellEnd"/>
            <w:r w:rsidRPr="003054A6">
              <w:rPr>
                <w:rFonts w:ascii="Times New Roman" w:hAnsi="Times New Roman" w:cs="Times New Roman"/>
                <w:sz w:val="20"/>
                <w:szCs w:val="20"/>
              </w:rPr>
              <w:t xml:space="preserve"> ground floor 1/500 sf upper floors</w:t>
            </w:r>
          </w:p>
          <w:p w:rsidR="0020254E" w:rsidRPr="003054A6" w:rsidRDefault="0020254E"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Group assembly Parking triggered at 10,000 sf </w:t>
            </w:r>
          </w:p>
          <w:p w:rsidR="0020254E" w:rsidRPr="003054A6" w:rsidRDefault="0020254E" w:rsidP="0075690D">
            <w:pPr>
              <w:ind w:left="23"/>
              <w:rPr>
                <w:rFonts w:ascii="Times New Roman" w:hAnsi="Times New Roman" w:cs="Times New Roman"/>
                <w:sz w:val="20"/>
                <w:szCs w:val="20"/>
              </w:rPr>
            </w:pPr>
            <w:r w:rsidRPr="003054A6">
              <w:rPr>
                <w:rFonts w:ascii="Times New Roman" w:hAnsi="Times New Roman" w:cs="Times New Roman"/>
                <w:sz w:val="20"/>
                <w:szCs w:val="20"/>
              </w:rPr>
              <w:t>1/100 sf of assembly</w:t>
            </w:r>
          </w:p>
          <w:p w:rsidR="0020254E" w:rsidRPr="003054A6" w:rsidRDefault="0020254E" w:rsidP="0075690D">
            <w:pPr>
              <w:ind w:left="23"/>
              <w:rPr>
                <w:rFonts w:ascii="Times New Roman" w:hAnsi="Times New Roman" w:cs="Times New Roman"/>
                <w:sz w:val="20"/>
                <w:szCs w:val="20"/>
              </w:rPr>
            </w:pPr>
            <w:r w:rsidRPr="003054A6">
              <w:rPr>
                <w:rFonts w:ascii="Times New Roman" w:hAnsi="Times New Roman" w:cs="Times New Roman"/>
                <w:sz w:val="20"/>
                <w:szCs w:val="20"/>
              </w:rPr>
              <w:t>Other commercial 1/60 sf ground floor 1/1000 sf upper stories.</w:t>
            </w:r>
          </w:p>
          <w:p w:rsidR="0075690D" w:rsidRPr="003054A6" w:rsidRDefault="0075690D" w:rsidP="0020254E">
            <w:pPr>
              <w:ind w:left="23"/>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8C665D" w:rsidP="0075690D">
            <w:pPr>
              <w:ind w:left="37"/>
              <w:rPr>
                <w:rFonts w:ascii="Times New Roman" w:hAnsi="Times New Roman" w:cs="Times New Roman"/>
                <w:sz w:val="20"/>
                <w:szCs w:val="20"/>
              </w:rPr>
            </w:pPr>
            <w:r w:rsidRPr="003054A6">
              <w:rPr>
                <w:rFonts w:ascii="Times New Roman" w:hAnsi="Times New Roman" w:cs="Times New Roman"/>
                <w:sz w:val="20"/>
                <w:szCs w:val="20"/>
              </w:rPr>
              <w:t xml:space="preserve">442 spaces .75/unit </w:t>
            </w: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20254E" w:rsidP="0075690D">
            <w:pPr>
              <w:ind w:left="37"/>
              <w:rPr>
                <w:rFonts w:ascii="Times New Roman" w:hAnsi="Times New Roman" w:cs="Times New Roman"/>
                <w:sz w:val="20"/>
                <w:szCs w:val="20"/>
              </w:rPr>
            </w:pPr>
            <w:r w:rsidRPr="003054A6">
              <w:rPr>
                <w:rFonts w:ascii="Times New Roman" w:hAnsi="Times New Roman" w:cs="Times New Roman"/>
                <w:sz w:val="20"/>
                <w:szCs w:val="20"/>
              </w:rPr>
              <w:t xml:space="preserve">1 space/unit required. A parking proposal needs to be submitted to justify the proposed parking reduction. </w:t>
            </w:r>
          </w:p>
          <w:p w:rsidR="0020254E" w:rsidRPr="003054A6" w:rsidRDefault="0020254E" w:rsidP="0075690D">
            <w:pPr>
              <w:ind w:left="37"/>
              <w:rPr>
                <w:rFonts w:ascii="Times New Roman" w:hAnsi="Times New Roman" w:cs="Times New Roman"/>
                <w:sz w:val="20"/>
                <w:szCs w:val="20"/>
              </w:rPr>
            </w:pPr>
            <w:r w:rsidRPr="003054A6">
              <w:rPr>
                <w:rFonts w:ascii="Times New Roman" w:hAnsi="Times New Roman" w:cs="Times New Roman"/>
                <w:sz w:val="20"/>
                <w:szCs w:val="20"/>
              </w:rPr>
              <w:t>Reductions available: See Sec 17.116.110.</w:t>
            </w:r>
          </w:p>
          <w:p w:rsidR="0020254E" w:rsidRPr="003054A6" w:rsidRDefault="00533F04" w:rsidP="00C16C96">
            <w:pPr>
              <w:rPr>
                <w:rFonts w:ascii="Times New Roman" w:hAnsi="Times New Roman" w:cs="Times New Roman"/>
                <w:sz w:val="20"/>
                <w:szCs w:val="20"/>
              </w:rPr>
            </w:pPr>
            <w:r w:rsidRPr="003054A6">
              <w:rPr>
                <w:rFonts w:ascii="Times New Roman" w:hAnsi="Times New Roman" w:cs="Times New Roman"/>
                <w:sz w:val="20"/>
                <w:szCs w:val="20"/>
              </w:rPr>
              <w:t xml:space="preserve">a. </w:t>
            </w:r>
            <w:r w:rsidR="0020254E" w:rsidRPr="003054A6">
              <w:rPr>
                <w:rFonts w:ascii="Times New Roman" w:hAnsi="Times New Roman" w:cs="Times New Roman"/>
                <w:sz w:val="20"/>
                <w:szCs w:val="20"/>
              </w:rPr>
              <w:t>Affordable units .5/unit</w:t>
            </w:r>
          </w:p>
          <w:p w:rsidR="0020254E" w:rsidRPr="003054A6" w:rsidRDefault="00533F04" w:rsidP="00C16C96">
            <w:pPr>
              <w:rPr>
                <w:rFonts w:ascii="Times New Roman" w:hAnsi="Times New Roman" w:cs="Times New Roman"/>
                <w:sz w:val="20"/>
                <w:szCs w:val="20"/>
              </w:rPr>
            </w:pPr>
            <w:r w:rsidRPr="003054A6">
              <w:rPr>
                <w:rFonts w:ascii="Times New Roman" w:hAnsi="Times New Roman" w:cs="Times New Roman"/>
                <w:sz w:val="20"/>
                <w:szCs w:val="20"/>
              </w:rPr>
              <w:t xml:space="preserve">b. </w:t>
            </w:r>
            <w:r w:rsidR="0020254E" w:rsidRPr="003054A6">
              <w:rPr>
                <w:rFonts w:ascii="Times New Roman" w:hAnsi="Times New Roman" w:cs="Times New Roman"/>
                <w:sz w:val="20"/>
                <w:szCs w:val="20"/>
              </w:rPr>
              <w:t>Transportation Demand Management Plan (TDM)</w:t>
            </w:r>
          </w:p>
          <w:p w:rsidR="0020254E" w:rsidRPr="003054A6" w:rsidRDefault="00533F04" w:rsidP="00C16C96">
            <w:pPr>
              <w:rPr>
                <w:rFonts w:ascii="Times New Roman" w:hAnsi="Times New Roman" w:cs="Times New Roman"/>
                <w:sz w:val="20"/>
                <w:szCs w:val="20"/>
              </w:rPr>
            </w:pPr>
            <w:r w:rsidRPr="003054A6">
              <w:rPr>
                <w:rFonts w:ascii="Times New Roman" w:hAnsi="Times New Roman" w:cs="Times New Roman"/>
                <w:sz w:val="20"/>
                <w:szCs w:val="20"/>
              </w:rPr>
              <w:t xml:space="preserve">c. </w:t>
            </w:r>
            <w:r w:rsidR="0020254E" w:rsidRPr="003054A6">
              <w:rPr>
                <w:rFonts w:ascii="Times New Roman" w:hAnsi="Times New Roman" w:cs="Times New Roman"/>
                <w:sz w:val="20"/>
                <w:szCs w:val="20"/>
              </w:rPr>
              <w:t>Transit assessible</w:t>
            </w:r>
          </w:p>
          <w:p w:rsidR="0020254E" w:rsidRPr="003054A6" w:rsidRDefault="0020254E" w:rsidP="00C16C96">
            <w:pPr>
              <w:ind w:left="360"/>
              <w:rPr>
                <w:rFonts w:ascii="Times New Roman" w:hAnsi="Times New Roman" w:cs="Times New Roman"/>
                <w:sz w:val="20"/>
                <w:szCs w:val="20"/>
              </w:rPr>
            </w:pPr>
            <w:r w:rsidRPr="003054A6">
              <w:rPr>
                <w:rFonts w:ascii="Times New Roman" w:hAnsi="Times New Roman" w:cs="Times New Roman"/>
                <w:sz w:val="20"/>
                <w:szCs w:val="20"/>
              </w:rPr>
              <w:t>30%</w:t>
            </w:r>
          </w:p>
          <w:p w:rsidR="0020254E" w:rsidRPr="003054A6" w:rsidRDefault="00533F04" w:rsidP="00C16C96">
            <w:pPr>
              <w:rPr>
                <w:rFonts w:ascii="Times New Roman" w:hAnsi="Times New Roman" w:cs="Times New Roman"/>
                <w:sz w:val="20"/>
                <w:szCs w:val="20"/>
              </w:rPr>
            </w:pPr>
            <w:proofErr w:type="gramStart"/>
            <w:r w:rsidRPr="003054A6">
              <w:rPr>
                <w:rFonts w:ascii="Times New Roman" w:hAnsi="Times New Roman" w:cs="Times New Roman"/>
                <w:sz w:val="20"/>
                <w:szCs w:val="20"/>
              </w:rPr>
              <w:t>D .</w:t>
            </w:r>
            <w:r w:rsidR="0020254E" w:rsidRPr="003054A6">
              <w:rPr>
                <w:rFonts w:ascii="Times New Roman" w:hAnsi="Times New Roman" w:cs="Times New Roman"/>
                <w:sz w:val="20"/>
                <w:szCs w:val="20"/>
              </w:rPr>
              <w:t>Onsite</w:t>
            </w:r>
            <w:proofErr w:type="gramEnd"/>
            <w:r w:rsidR="0020254E" w:rsidRPr="003054A6">
              <w:rPr>
                <w:rFonts w:ascii="Times New Roman" w:hAnsi="Times New Roman" w:cs="Times New Roman"/>
                <w:sz w:val="20"/>
                <w:szCs w:val="20"/>
              </w:rPr>
              <w:t xml:space="preserve"> car share 20%</w:t>
            </w:r>
          </w:p>
          <w:p w:rsidR="0020254E" w:rsidRPr="003054A6" w:rsidRDefault="00533F04" w:rsidP="00C16C96">
            <w:pPr>
              <w:rPr>
                <w:rFonts w:ascii="Times New Roman" w:hAnsi="Times New Roman" w:cs="Times New Roman"/>
                <w:sz w:val="20"/>
                <w:szCs w:val="20"/>
              </w:rPr>
            </w:pPr>
            <w:r w:rsidRPr="003054A6">
              <w:rPr>
                <w:rFonts w:ascii="Times New Roman" w:hAnsi="Times New Roman" w:cs="Times New Roman"/>
                <w:sz w:val="20"/>
                <w:szCs w:val="20"/>
              </w:rPr>
              <w:t xml:space="preserve">e. </w:t>
            </w:r>
            <w:proofErr w:type="spellStart"/>
            <w:r w:rsidR="0020254E" w:rsidRPr="003054A6">
              <w:rPr>
                <w:rFonts w:ascii="Times New Roman" w:hAnsi="Times New Roman" w:cs="Times New Roman"/>
                <w:sz w:val="20"/>
                <w:szCs w:val="20"/>
              </w:rPr>
              <w:t>Off site</w:t>
            </w:r>
            <w:proofErr w:type="spellEnd"/>
            <w:r w:rsidR="0020254E" w:rsidRPr="003054A6">
              <w:rPr>
                <w:rFonts w:ascii="Times New Roman" w:hAnsi="Times New Roman" w:cs="Times New Roman"/>
                <w:sz w:val="20"/>
                <w:szCs w:val="20"/>
              </w:rPr>
              <w:t xml:space="preserve"> car share 10%</w:t>
            </w:r>
          </w:p>
          <w:p w:rsidR="008642F3" w:rsidRPr="003054A6" w:rsidRDefault="008642F3" w:rsidP="0075690D">
            <w:pPr>
              <w:ind w:left="37"/>
              <w:rPr>
                <w:rFonts w:ascii="Times New Roman" w:hAnsi="Times New Roman" w:cs="Times New Roman"/>
                <w:sz w:val="20"/>
                <w:szCs w:val="20"/>
              </w:rPr>
            </w:pPr>
            <w:r w:rsidRPr="003054A6">
              <w:rPr>
                <w:rFonts w:ascii="Times New Roman" w:hAnsi="Times New Roman" w:cs="Times New Roman"/>
                <w:sz w:val="20"/>
                <w:szCs w:val="20"/>
              </w:rPr>
              <w:t xml:space="preserve">No additional parking required for use conversions of landmarked property. Existing parking is to be preserved. </w:t>
            </w: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Loading</w:t>
            </w:r>
          </w:p>
        </w:tc>
        <w:tc>
          <w:tcPr>
            <w:tcW w:w="3150" w:type="dxa"/>
            <w:gridSpan w:val="2"/>
            <w:tcBorders>
              <w:top w:val="single" w:sz="4" w:space="0" w:color="auto"/>
              <w:left w:val="single" w:sz="4" w:space="0" w:color="auto"/>
              <w:bottom w:val="single" w:sz="4" w:space="0" w:color="auto"/>
              <w:right w:val="single" w:sz="4" w:space="0" w:color="auto"/>
            </w:tcBorders>
            <w:hideMark/>
          </w:tcPr>
          <w:p w:rsidR="0075690D" w:rsidRPr="003054A6" w:rsidRDefault="00D322EF" w:rsidP="0075690D">
            <w:pPr>
              <w:pStyle w:val="ListParagraph"/>
              <w:numPr>
                <w:ilvl w:val="0"/>
                <w:numId w:val="3"/>
              </w:numPr>
              <w:ind w:left="23"/>
              <w:rPr>
                <w:rFonts w:ascii="Times New Roman" w:hAnsi="Times New Roman" w:cs="Times New Roman"/>
                <w:sz w:val="20"/>
                <w:szCs w:val="20"/>
              </w:rPr>
            </w:pPr>
            <w:r w:rsidRPr="003054A6">
              <w:rPr>
                <w:rFonts w:ascii="Times New Roman" w:hAnsi="Times New Roman" w:cs="Times New Roman"/>
                <w:sz w:val="20"/>
                <w:szCs w:val="20"/>
              </w:rPr>
              <w:t>Residential</w:t>
            </w:r>
          </w:p>
          <w:p w:rsidR="00D322EF" w:rsidRPr="003054A6" w:rsidRDefault="00D322EF" w:rsidP="0075690D">
            <w:pPr>
              <w:pStyle w:val="ListParagraph"/>
              <w:numPr>
                <w:ilvl w:val="0"/>
                <w:numId w:val="3"/>
              </w:numPr>
              <w:ind w:left="23"/>
              <w:rPr>
                <w:rFonts w:ascii="Times New Roman" w:hAnsi="Times New Roman" w:cs="Times New Roman"/>
                <w:sz w:val="20"/>
                <w:szCs w:val="20"/>
              </w:rPr>
            </w:pPr>
            <w:r w:rsidRPr="003054A6">
              <w:rPr>
                <w:rFonts w:ascii="Times New Roman" w:hAnsi="Times New Roman" w:cs="Times New Roman"/>
                <w:sz w:val="20"/>
                <w:szCs w:val="20"/>
              </w:rPr>
              <w:t xml:space="preserve">1 </w:t>
            </w:r>
            <w:proofErr w:type="gramStart"/>
            <w:r w:rsidRPr="003054A6">
              <w:rPr>
                <w:rFonts w:ascii="Times New Roman" w:hAnsi="Times New Roman" w:cs="Times New Roman"/>
                <w:sz w:val="20"/>
                <w:szCs w:val="20"/>
              </w:rPr>
              <w:t>for .</w:t>
            </w:r>
            <w:proofErr w:type="gramEnd"/>
            <w:r w:rsidRPr="003054A6">
              <w:rPr>
                <w:rFonts w:ascii="Times New Roman" w:hAnsi="Times New Roman" w:cs="Times New Roman"/>
                <w:sz w:val="20"/>
                <w:szCs w:val="20"/>
              </w:rPr>
              <w:t xml:space="preserve"> 50,000 sf</w:t>
            </w:r>
          </w:p>
          <w:p w:rsidR="00D322EF" w:rsidRPr="003054A6" w:rsidRDefault="00D322EF" w:rsidP="0075690D">
            <w:pPr>
              <w:pStyle w:val="ListParagraph"/>
              <w:numPr>
                <w:ilvl w:val="0"/>
                <w:numId w:val="3"/>
              </w:numPr>
              <w:ind w:left="23"/>
              <w:rPr>
                <w:rFonts w:ascii="Times New Roman" w:hAnsi="Times New Roman" w:cs="Times New Roman"/>
                <w:sz w:val="20"/>
                <w:szCs w:val="20"/>
              </w:rPr>
            </w:pPr>
            <w:r w:rsidRPr="003054A6">
              <w:rPr>
                <w:rFonts w:ascii="Times New Roman" w:hAnsi="Times New Roman" w:cs="Times New Roman"/>
                <w:sz w:val="20"/>
                <w:szCs w:val="20"/>
              </w:rPr>
              <w:t>Commercial</w:t>
            </w:r>
            <w:r w:rsidRPr="003054A6">
              <w:rPr>
                <w:rFonts w:ascii="Times New Roman" w:hAnsi="Times New Roman" w:cs="Times New Roman"/>
                <w:sz w:val="20"/>
                <w:szCs w:val="20"/>
              </w:rPr>
              <w:br/>
              <w:t>&lt; 25,000          0</w:t>
            </w:r>
          </w:p>
          <w:p w:rsidR="00D322EF" w:rsidRPr="003054A6" w:rsidRDefault="00D322EF" w:rsidP="0075690D">
            <w:pPr>
              <w:pStyle w:val="ListParagraph"/>
              <w:numPr>
                <w:ilvl w:val="0"/>
                <w:numId w:val="3"/>
              </w:numPr>
              <w:ind w:left="23"/>
              <w:rPr>
                <w:rFonts w:ascii="Times New Roman" w:hAnsi="Times New Roman" w:cs="Times New Roman"/>
                <w:sz w:val="20"/>
                <w:szCs w:val="20"/>
              </w:rPr>
            </w:pPr>
            <w:r w:rsidRPr="003054A6">
              <w:rPr>
                <w:rFonts w:ascii="Times New Roman" w:hAnsi="Times New Roman" w:cs="Times New Roman"/>
                <w:sz w:val="20"/>
                <w:szCs w:val="20"/>
              </w:rPr>
              <w:t xml:space="preserve">&gt;25,000 to       1 </w:t>
            </w:r>
            <w:r w:rsidRPr="003054A6">
              <w:rPr>
                <w:rFonts w:ascii="Times New Roman" w:hAnsi="Times New Roman" w:cs="Times New Roman"/>
                <w:sz w:val="20"/>
                <w:szCs w:val="20"/>
              </w:rPr>
              <w:br/>
              <w:t>Industrial</w:t>
            </w:r>
            <w:r w:rsidRPr="003054A6">
              <w:rPr>
                <w:rFonts w:ascii="Times New Roman" w:hAnsi="Times New Roman" w:cs="Times New Roman"/>
                <w:sz w:val="20"/>
                <w:szCs w:val="20"/>
              </w:rPr>
              <w:br/>
            </w:r>
            <w:proofErr w:type="gramStart"/>
            <w:r w:rsidR="00DF0D2D" w:rsidRPr="003054A6">
              <w:rPr>
                <w:rFonts w:ascii="Times New Roman" w:hAnsi="Times New Roman" w:cs="Times New Roman"/>
                <w:sz w:val="20"/>
                <w:szCs w:val="20"/>
              </w:rPr>
              <w:t xml:space="preserve">&gt; </w:t>
            </w:r>
            <w:r w:rsidRPr="003054A6">
              <w:rPr>
                <w:rFonts w:ascii="Times New Roman" w:hAnsi="Times New Roman" w:cs="Times New Roman"/>
                <w:sz w:val="20"/>
                <w:szCs w:val="20"/>
              </w:rPr>
              <w:t xml:space="preserve"> 2</w:t>
            </w:r>
            <w:r w:rsidR="00DF0D2D" w:rsidRPr="003054A6">
              <w:rPr>
                <w:rFonts w:ascii="Times New Roman" w:hAnsi="Times New Roman" w:cs="Times New Roman"/>
                <w:sz w:val="20"/>
                <w:szCs w:val="20"/>
              </w:rPr>
              <w:t>5,000</w:t>
            </w:r>
            <w:proofErr w:type="gramEnd"/>
            <w:r w:rsidRPr="003054A6">
              <w:rPr>
                <w:rFonts w:ascii="Times New Roman" w:hAnsi="Times New Roman" w:cs="Times New Roman"/>
                <w:sz w:val="20"/>
                <w:szCs w:val="20"/>
              </w:rPr>
              <w:t xml:space="preserve">  1</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D322EF" w:rsidP="0075690D">
            <w:pPr>
              <w:ind w:left="37"/>
              <w:rPr>
                <w:rFonts w:ascii="Times New Roman" w:hAnsi="Times New Roman" w:cs="Times New Roman"/>
                <w:sz w:val="20"/>
                <w:szCs w:val="20"/>
              </w:rPr>
            </w:pPr>
            <w:r w:rsidRPr="003054A6">
              <w:rPr>
                <w:rFonts w:ascii="Times New Roman" w:hAnsi="Times New Roman" w:cs="Times New Roman"/>
                <w:sz w:val="20"/>
                <w:szCs w:val="20"/>
              </w:rPr>
              <w:t>Not proposed</w:t>
            </w:r>
          </w:p>
        </w:tc>
        <w:tc>
          <w:tcPr>
            <w:tcW w:w="2065" w:type="dxa"/>
            <w:tcBorders>
              <w:top w:val="single" w:sz="4" w:space="0" w:color="auto"/>
              <w:left w:val="single" w:sz="4" w:space="0" w:color="auto"/>
              <w:bottom w:val="single" w:sz="4" w:space="0" w:color="auto"/>
              <w:right w:val="single" w:sz="4" w:space="0" w:color="auto"/>
            </w:tcBorders>
          </w:tcPr>
          <w:p w:rsidR="0075690D" w:rsidRPr="003054A6" w:rsidRDefault="00D322EF" w:rsidP="0075690D">
            <w:pPr>
              <w:ind w:left="37"/>
              <w:rPr>
                <w:rFonts w:ascii="Times New Roman" w:hAnsi="Times New Roman" w:cs="Times New Roman"/>
                <w:sz w:val="20"/>
                <w:szCs w:val="20"/>
              </w:rPr>
            </w:pPr>
            <w:r w:rsidRPr="003054A6">
              <w:rPr>
                <w:rFonts w:ascii="Times New Roman" w:hAnsi="Times New Roman" w:cs="Times New Roman"/>
                <w:sz w:val="20"/>
                <w:szCs w:val="20"/>
              </w:rPr>
              <w:t>Subject to additional review after revisions to the site plan</w:t>
            </w:r>
          </w:p>
        </w:tc>
      </w:tr>
      <w:tr w:rsidR="0075690D" w:rsidRPr="003054A6" w:rsidTr="004462ED">
        <w:tc>
          <w:tcPr>
            <w:tcW w:w="1615" w:type="dxa"/>
            <w:tcBorders>
              <w:top w:val="single" w:sz="4" w:space="0" w:color="auto"/>
              <w:left w:val="single" w:sz="4" w:space="0" w:color="auto"/>
              <w:right w:val="single" w:sz="4" w:space="0" w:color="auto"/>
            </w:tcBorders>
            <w:hideMark/>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lastRenderedPageBreak/>
              <w:t xml:space="preserve">Bicycle Parking </w:t>
            </w:r>
          </w:p>
        </w:tc>
        <w:tc>
          <w:tcPr>
            <w:tcW w:w="1585" w:type="dxa"/>
            <w:tcBorders>
              <w:top w:val="single" w:sz="4" w:space="0" w:color="auto"/>
              <w:left w:val="single" w:sz="4" w:space="0" w:color="auto"/>
              <w:right w:val="single" w:sz="4" w:space="0" w:color="auto"/>
            </w:tcBorders>
          </w:tcPr>
          <w:p w:rsidR="0075690D" w:rsidRPr="003054A6" w:rsidRDefault="0075690D"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Long Term  </w:t>
            </w:r>
          </w:p>
          <w:p w:rsidR="00F7132A" w:rsidRPr="003054A6" w:rsidRDefault="00F7132A" w:rsidP="0075690D">
            <w:pPr>
              <w:ind w:left="23"/>
              <w:rPr>
                <w:rFonts w:ascii="Times New Roman" w:hAnsi="Times New Roman" w:cs="Times New Roman"/>
                <w:sz w:val="20"/>
                <w:szCs w:val="20"/>
              </w:rPr>
            </w:pPr>
            <w:r w:rsidRPr="003054A6">
              <w:rPr>
                <w:rFonts w:ascii="Times New Roman" w:hAnsi="Times New Roman" w:cs="Times New Roman"/>
                <w:sz w:val="20"/>
                <w:szCs w:val="20"/>
              </w:rPr>
              <w:t>R</w:t>
            </w:r>
            <w:r w:rsidR="004462ED" w:rsidRPr="003054A6">
              <w:rPr>
                <w:rFonts w:ascii="Times New Roman" w:hAnsi="Times New Roman" w:cs="Times New Roman"/>
                <w:sz w:val="20"/>
                <w:szCs w:val="20"/>
              </w:rPr>
              <w:t>e</w:t>
            </w:r>
            <w:r w:rsidRPr="003054A6">
              <w:rPr>
                <w:rFonts w:ascii="Times New Roman" w:hAnsi="Times New Roman" w:cs="Times New Roman"/>
                <w:sz w:val="20"/>
                <w:szCs w:val="20"/>
              </w:rPr>
              <w:t>sidential 1 per 4 units</w:t>
            </w:r>
          </w:p>
          <w:p w:rsidR="00F7132A" w:rsidRPr="003054A6" w:rsidRDefault="004462ED" w:rsidP="0075690D">
            <w:pPr>
              <w:ind w:left="23"/>
              <w:rPr>
                <w:rFonts w:ascii="Times New Roman" w:hAnsi="Times New Roman" w:cs="Times New Roman"/>
                <w:sz w:val="20"/>
                <w:szCs w:val="20"/>
              </w:rPr>
            </w:pPr>
            <w:r w:rsidRPr="003054A6">
              <w:rPr>
                <w:rFonts w:ascii="Times New Roman" w:hAnsi="Times New Roman" w:cs="Times New Roman"/>
                <w:sz w:val="20"/>
                <w:szCs w:val="20"/>
              </w:rPr>
              <w:t>Retail 1/12,000 sf</w:t>
            </w:r>
          </w:p>
          <w:p w:rsidR="004462ED" w:rsidRPr="003054A6" w:rsidRDefault="004462ED" w:rsidP="0075690D">
            <w:pPr>
              <w:ind w:left="23"/>
              <w:rPr>
                <w:rFonts w:ascii="Times New Roman" w:hAnsi="Times New Roman" w:cs="Times New Roman"/>
                <w:sz w:val="20"/>
                <w:szCs w:val="20"/>
              </w:rPr>
            </w:pPr>
            <w:r w:rsidRPr="003054A6">
              <w:rPr>
                <w:rFonts w:ascii="Times New Roman" w:hAnsi="Times New Roman" w:cs="Times New Roman"/>
                <w:sz w:val="20"/>
                <w:szCs w:val="20"/>
              </w:rPr>
              <w:t>Café Minimum 2</w:t>
            </w:r>
          </w:p>
          <w:p w:rsidR="004462ED" w:rsidRPr="003054A6" w:rsidRDefault="004462ED" w:rsidP="0075690D">
            <w:pPr>
              <w:ind w:left="23"/>
              <w:rPr>
                <w:rFonts w:ascii="Times New Roman" w:hAnsi="Times New Roman" w:cs="Times New Roman"/>
                <w:sz w:val="20"/>
                <w:szCs w:val="20"/>
              </w:rPr>
            </w:pPr>
            <w:r w:rsidRPr="003054A6">
              <w:rPr>
                <w:rFonts w:ascii="Times New Roman" w:hAnsi="Times New Roman" w:cs="Times New Roman"/>
                <w:sz w:val="20"/>
                <w:szCs w:val="20"/>
              </w:rPr>
              <w:t>Custom Manufacturing 1/15000 sf</w:t>
            </w:r>
          </w:p>
          <w:p w:rsidR="00F7132A" w:rsidRPr="003054A6" w:rsidRDefault="00F7132A" w:rsidP="0075690D">
            <w:pPr>
              <w:ind w:left="23"/>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tcPr>
          <w:p w:rsidR="0075690D" w:rsidRPr="003054A6" w:rsidRDefault="0075690D"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Short Term </w:t>
            </w:r>
          </w:p>
          <w:p w:rsidR="00F7132A" w:rsidRPr="003054A6" w:rsidRDefault="00F7132A" w:rsidP="0075690D">
            <w:pPr>
              <w:ind w:left="23"/>
              <w:rPr>
                <w:rFonts w:ascii="Times New Roman" w:hAnsi="Times New Roman" w:cs="Times New Roman"/>
                <w:sz w:val="20"/>
                <w:szCs w:val="20"/>
              </w:rPr>
            </w:pPr>
            <w:r w:rsidRPr="003054A6">
              <w:rPr>
                <w:rFonts w:ascii="Times New Roman" w:hAnsi="Times New Roman" w:cs="Times New Roman"/>
                <w:sz w:val="20"/>
                <w:szCs w:val="20"/>
              </w:rPr>
              <w:t>Residential 1per 20 units</w:t>
            </w:r>
          </w:p>
          <w:p w:rsidR="004462ED" w:rsidRPr="003054A6" w:rsidRDefault="004462ED" w:rsidP="0075690D">
            <w:pPr>
              <w:ind w:left="23"/>
              <w:rPr>
                <w:rFonts w:ascii="Times New Roman" w:hAnsi="Times New Roman" w:cs="Times New Roman"/>
                <w:sz w:val="20"/>
                <w:szCs w:val="20"/>
              </w:rPr>
            </w:pPr>
            <w:r w:rsidRPr="003054A6">
              <w:rPr>
                <w:rFonts w:ascii="Times New Roman" w:hAnsi="Times New Roman" w:cs="Times New Roman"/>
                <w:sz w:val="20"/>
                <w:szCs w:val="20"/>
              </w:rPr>
              <w:t>Retail 1/5000sf</w:t>
            </w:r>
          </w:p>
          <w:p w:rsidR="004462ED" w:rsidRPr="003054A6" w:rsidRDefault="004462ED" w:rsidP="0075690D">
            <w:pPr>
              <w:ind w:left="23"/>
              <w:rPr>
                <w:rFonts w:ascii="Times New Roman" w:hAnsi="Times New Roman" w:cs="Times New Roman"/>
                <w:sz w:val="20"/>
                <w:szCs w:val="20"/>
              </w:rPr>
            </w:pPr>
            <w:r w:rsidRPr="003054A6">
              <w:rPr>
                <w:rFonts w:ascii="Times New Roman" w:hAnsi="Times New Roman" w:cs="Times New Roman"/>
                <w:sz w:val="20"/>
                <w:szCs w:val="20"/>
              </w:rPr>
              <w:t>Café Minimum 2</w:t>
            </w:r>
          </w:p>
          <w:p w:rsidR="004462ED" w:rsidRPr="003054A6" w:rsidRDefault="004462ED" w:rsidP="004462ED">
            <w:pPr>
              <w:ind w:left="23"/>
              <w:rPr>
                <w:rFonts w:ascii="Times New Roman" w:hAnsi="Times New Roman" w:cs="Times New Roman"/>
                <w:sz w:val="20"/>
                <w:szCs w:val="20"/>
              </w:rPr>
            </w:pPr>
            <w:r w:rsidRPr="003054A6">
              <w:rPr>
                <w:rFonts w:ascii="Times New Roman" w:hAnsi="Times New Roman" w:cs="Times New Roman"/>
                <w:sz w:val="20"/>
                <w:szCs w:val="20"/>
              </w:rPr>
              <w:t>Custom Manufacturing 0</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p>
        </w:tc>
        <w:tc>
          <w:tcPr>
            <w:tcW w:w="2065" w:type="dxa"/>
            <w:tcBorders>
              <w:top w:val="single" w:sz="4" w:space="0" w:color="auto"/>
              <w:left w:val="single" w:sz="4" w:space="0" w:color="auto"/>
              <w:right w:val="single" w:sz="4" w:space="0" w:color="auto"/>
            </w:tcBorders>
          </w:tcPr>
          <w:p w:rsidR="0075690D" w:rsidRPr="003054A6" w:rsidRDefault="004462ED" w:rsidP="0075690D">
            <w:pPr>
              <w:ind w:left="37"/>
              <w:rPr>
                <w:rFonts w:ascii="Times New Roman" w:hAnsi="Times New Roman" w:cs="Times New Roman"/>
                <w:sz w:val="20"/>
                <w:szCs w:val="20"/>
              </w:rPr>
            </w:pPr>
            <w:r w:rsidRPr="003054A6">
              <w:rPr>
                <w:rFonts w:ascii="Times New Roman" w:hAnsi="Times New Roman" w:cs="Times New Roman"/>
                <w:sz w:val="20"/>
                <w:szCs w:val="20"/>
              </w:rPr>
              <w:t>Subject to additional review after revisions to the site plan</w:t>
            </w: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360"/>
              <w:rPr>
                <w:rFonts w:ascii="Times New Roman" w:hAnsi="Times New Roman" w:cs="Times New Roman"/>
                <w:sz w:val="20"/>
                <w:szCs w:val="20"/>
              </w:rPr>
            </w:pPr>
            <w:r w:rsidRPr="003054A6">
              <w:rPr>
                <w:rFonts w:ascii="Times New Roman" w:hAnsi="Times New Roman" w:cs="Times New Roman"/>
                <w:sz w:val="20"/>
                <w:szCs w:val="20"/>
              </w:rPr>
              <w:t>Recycling and Garbage</w:t>
            </w:r>
          </w:p>
        </w:tc>
        <w:tc>
          <w:tcPr>
            <w:tcW w:w="3150" w:type="dxa"/>
            <w:gridSpan w:val="2"/>
            <w:tcBorders>
              <w:top w:val="single" w:sz="4" w:space="0" w:color="auto"/>
              <w:left w:val="single" w:sz="4" w:space="0" w:color="auto"/>
              <w:bottom w:val="single" w:sz="4" w:space="0" w:color="auto"/>
              <w:right w:val="single" w:sz="4" w:space="0" w:color="auto"/>
            </w:tcBorders>
          </w:tcPr>
          <w:p w:rsidR="0075690D" w:rsidRPr="003054A6" w:rsidRDefault="0075690D"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2 </w:t>
            </w:r>
            <w:proofErr w:type="spellStart"/>
            <w:r w:rsidRPr="003054A6">
              <w:rPr>
                <w:rFonts w:ascii="Times New Roman" w:hAnsi="Times New Roman" w:cs="Times New Roman"/>
                <w:sz w:val="20"/>
                <w:szCs w:val="20"/>
              </w:rPr>
              <w:t>cf</w:t>
            </w:r>
            <w:proofErr w:type="spellEnd"/>
            <w:r w:rsidRPr="003054A6">
              <w:rPr>
                <w:rFonts w:ascii="Times New Roman" w:hAnsi="Times New Roman" w:cs="Times New Roman"/>
                <w:sz w:val="20"/>
                <w:szCs w:val="20"/>
              </w:rPr>
              <w:t>/1 k sf commercial/civic</w:t>
            </w:r>
          </w:p>
          <w:p w:rsidR="0075690D" w:rsidRPr="003054A6" w:rsidRDefault="0075690D"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2cf/unit  </w:t>
            </w:r>
          </w:p>
        </w:tc>
        <w:tc>
          <w:tcPr>
            <w:tcW w:w="2520" w:type="dxa"/>
            <w:tcBorders>
              <w:top w:val="single" w:sz="4" w:space="0" w:color="auto"/>
              <w:left w:val="single" w:sz="4" w:space="0" w:color="auto"/>
              <w:bottom w:val="single" w:sz="4" w:space="0" w:color="auto"/>
              <w:right w:val="single" w:sz="4" w:space="0" w:color="auto"/>
            </w:tcBorders>
          </w:tcPr>
          <w:p w:rsidR="0075690D" w:rsidRPr="003054A6" w:rsidRDefault="008C665D" w:rsidP="0075690D">
            <w:pPr>
              <w:ind w:left="37"/>
              <w:rPr>
                <w:rFonts w:ascii="Times New Roman" w:hAnsi="Times New Roman" w:cs="Times New Roman"/>
                <w:sz w:val="20"/>
                <w:szCs w:val="20"/>
              </w:rPr>
            </w:pPr>
            <w:r w:rsidRPr="003054A6">
              <w:rPr>
                <w:rFonts w:ascii="Times New Roman" w:hAnsi="Times New Roman" w:cs="Times New Roman"/>
                <w:sz w:val="20"/>
                <w:szCs w:val="20"/>
              </w:rPr>
              <w:t>Not addressed</w:t>
            </w:r>
          </w:p>
        </w:tc>
        <w:tc>
          <w:tcPr>
            <w:tcW w:w="2065" w:type="dxa"/>
            <w:tcBorders>
              <w:left w:val="single" w:sz="4" w:space="0" w:color="auto"/>
              <w:bottom w:val="single" w:sz="4" w:space="0" w:color="auto"/>
              <w:right w:val="single" w:sz="4" w:space="0" w:color="auto"/>
            </w:tcBorders>
          </w:tcPr>
          <w:p w:rsidR="0075690D" w:rsidRPr="003054A6" w:rsidRDefault="0075690D" w:rsidP="0075690D">
            <w:pPr>
              <w:ind w:left="37"/>
              <w:rPr>
                <w:rFonts w:ascii="Times New Roman" w:hAnsi="Times New Roman" w:cs="Times New Roman"/>
                <w:sz w:val="20"/>
                <w:szCs w:val="20"/>
              </w:rPr>
            </w:pPr>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tcPr>
          <w:p w:rsidR="0075690D" w:rsidRPr="003054A6" w:rsidRDefault="001B23D6" w:rsidP="0075690D">
            <w:pPr>
              <w:ind w:left="360"/>
              <w:rPr>
                <w:rFonts w:ascii="Times New Roman" w:hAnsi="Times New Roman" w:cs="Times New Roman"/>
                <w:sz w:val="20"/>
                <w:szCs w:val="20"/>
              </w:rPr>
            </w:pPr>
            <w:r w:rsidRPr="003054A6">
              <w:rPr>
                <w:rFonts w:ascii="Times New Roman" w:hAnsi="Times New Roman" w:cs="Times New Roman"/>
                <w:sz w:val="20"/>
                <w:szCs w:val="20"/>
              </w:rPr>
              <w:t xml:space="preserve">Group </w:t>
            </w:r>
            <w:r w:rsidR="0075690D" w:rsidRPr="003054A6">
              <w:rPr>
                <w:rFonts w:ascii="Times New Roman" w:hAnsi="Times New Roman" w:cs="Times New Roman"/>
                <w:sz w:val="20"/>
                <w:szCs w:val="20"/>
              </w:rPr>
              <w:t>Open Space</w:t>
            </w:r>
          </w:p>
        </w:tc>
        <w:tc>
          <w:tcPr>
            <w:tcW w:w="3150" w:type="dxa"/>
            <w:gridSpan w:val="2"/>
            <w:tcBorders>
              <w:top w:val="single" w:sz="4" w:space="0" w:color="auto"/>
              <w:left w:val="single" w:sz="4" w:space="0" w:color="auto"/>
              <w:bottom w:val="single" w:sz="4" w:space="0" w:color="auto"/>
              <w:right w:val="single" w:sz="4" w:space="0" w:color="auto"/>
            </w:tcBorders>
          </w:tcPr>
          <w:p w:rsidR="001B23D6" w:rsidRPr="003054A6" w:rsidRDefault="001B23D6" w:rsidP="0075690D">
            <w:pPr>
              <w:ind w:left="23"/>
              <w:rPr>
                <w:rFonts w:ascii="Times New Roman" w:hAnsi="Times New Roman" w:cs="Times New Roman"/>
                <w:sz w:val="20"/>
                <w:szCs w:val="20"/>
              </w:rPr>
            </w:pPr>
            <w:r w:rsidRPr="003054A6">
              <w:rPr>
                <w:rFonts w:ascii="Times New Roman" w:hAnsi="Times New Roman" w:cs="Times New Roman"/>
                <w:sz w:val="20"/>
                <w:szCs w:val="20"/>
              </w:rPr>
              <w:t>RM-2 200 sf/unit</w:t>
            </w:r>
          </w:p>
          <w:p w:rsidR="001B23D6" w:rsidRPr="003054A6" w:rsidRDefault="001B23D6" w:rsidP="0075690D">
            <w:pPr>
              <w:ind w:left="23"/>
              <w:rPr>
                <w:rFonts w:ascii="Times New Roman" w:hAnsi="Times New Roman" w:cs="Times New Roman"/>
                <w:sz w:val="20"/>
                <w:szCs w:val="20"/>
              </w:rPr>
            </w:pPr>
            <w:r w:rsidRPr="003054A6">
              <w:rPr>
                <w:rFonts w:ascii="Times New Roman" w:hAnsi="Times New Roman" w:cs="Times New Roman"/>
                <w:sz w:val="20"/>
                <w:szCs w:val="20"/>
              </w:rPr>
              <w:t xml:space="preserve">CN-1 35’ height zone 150 sf/unit </w:t>
            </w:r>
          </w:p>
          <w:p w:rsidR="0075690D" w:rsidRPr="003054A6" w:rsidRDefault="0075690D" w:rsidP="0075690D">
            <w:pPr>
              <w:ind w:left="23"/>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DF0D2D" w:rsidRPr="003054A6" w:rsidRDefault="00DF0D2D" w:rsidP="0075690D">
            <w:pPr>
              <w:ind w:left="37"/>
              <w:rPr>
                <w:rFonts w:ascii="Times New Roman" w:hAnsi="Times New Roman" w:cs="Times New Roman"/>
                <w:sz w:val="20"/>
                <w:szCs w:val="20"/>
              </w:rPr>
            </w:pPr>
            <w:r w:rsidRPr="003054A6">
              <w:rPr>
                <w:rFonts w:ascii="Times New Roman" w:hAnsi="Times New Roman" w:cs="Times New Roman"/>
                <w:sz w:val="20"/>
                <w:szCs w:val="20"/>
              </w:rPr>
              <w:t xml:space="preserve">Proposal is for 74,626 sf of landscape and hardscape area identified as “public open space”.  </w:t>
            </w:r>
          </w:p>
          <w:p w:rsidR="001B23D6" w:rsidRPr="003054A6" w:rsidRDefault="001B23D6" w:rsidP="0075690D">
            <w:pPr>
              <w:ind w:left="37"/>
              <w:rPr>
                <w:rFonts w:ascii="Times New Roman" w:hAnsi="Times New Roman" w:cs="Times New Roman"/>
                <w:sz w:val="20"/>
                <w:szCs w:val="20"/>
              </w:rPr>
            </w:pPr>
            <w:r w:rsidRPr="003054A6">
              <w:rPr>
                <w:rFonts w:ascii="Times New Roman" w:hAnsi="Times New Roman" w:cs="Times New Roman"/>
                <w:sz w:val="20"/>
                <w:szCs w:val="20"/>
              </w:rPr>
              <w:t xml:space="preserve">CC-2 </w:t>
            </w:r>
          </w:p>
          <w:p w:rsidR="0075690D" w:rsidRPr="003054A6" w:rsidRDefault="001B23D6" w:rsidP="0075690D">
            <w:pPr>
              <w:ind w:left="37"/>
              <w:rPr>
                <w:rFonts w:ascii="Times New Roman" w:hAnsi="Times New Roman" w:cs="Times New Roman"/>
                <w:sz w:val="20"/>
                <w:szCs w:val="20"/>
              </w:rPr>
            </w:pPr>
            <w:r w:rsidRPr="003054A6">
              <w:rPr>
                <w:rFonts w:ascii="Times New Roman" w:hAnsi="Times New Roman" w:cs="Times New Roman"/>
                <w:sz w:val="20"/>
                <w:szCs w:val="20"/>
              </w:rPr>
              <w:t>100 sf/unit 35’ to 75’ height</w:t>
            </w:r>
            <w:r w:rsidRPr="003054A6">
              <w:rPr>
                <w:rFonts w:ascii="Times New Roman" w:hAnsi="Times New Roman" w:cs="Times New Roman"/>
                <w:sz w:val="20"/>
                <w:szCs w:val="20"/>
              </w:rPr>
              <w:br/>
              <w:t>150 sf/unit 90 to 160’ height</w:t>
            </w:r>
          </w:p>
        </w:tc>
        <w:tc>
          <w:tcPr>
            <w:tcW w:w="2065" w:type="dxa"/>
            <w:tcBorders>
              <w:left w:val="single" w:sz="4" w:space="0" w:color="auto"/>
              <w:bottom w:val="single" w:sz="4" w:space="0" w:color="auto"/>
              <w:right w:val="single" w:sz="4" w:space="0" w:color="auto"/>
            </w:tcBorders>
          </w:tcPr>
          <w:p w:rsidR="00DF0D2D" w:rsidRPr="003054A6" w:rsidRDefault="00DF0D2D" w:rsidP="00DF0D2D">
            <w:pPr>
              <w:ind w:left="37"/>
              <w:rPr>
                <w:rFonts w:ascii="Times New Roman" w:hAnsi="Times New Roman" w:cs="Times New Roman"/>
                <w:sz w:val="20"/>
                <w:szCs w:val="20"/>
              </w:rPr>
            </w:pPr>
            <w:r w:rsidRPr="003054A6">
              <w:rPr>
                <w:rFonts w:ascii="Times New Roman" w:hAnsi="Times New Roman" w:cs="Times New Roman"/>
                <w:sz w:val="20"/>
                <w:szCs w:val="20"/>
              </w:rPr>
              <w:t>The concept of “public open space” is not part of zoning regulations</w:t>
            </w:r>
            <w:r w:rsidR="00897FAD" w:rsidRPr="003054A6">
              <w:rPr>
                <w:rFonts w:ascii="Times New Roman" w:hAnsi="Times New Roman" w:cs="Times New Roman"/>
                <w:sz w:val="20"/>
                <w:szCs w:val="20"/>
              </w:rPr>
              <w:t>.</w:t>
            </w:r>
          </w:p>
          <w:p w:rsidR="00E02EC4" w:rsidRPr="003054A6" w:rsidRDefault="00E02EC4" w:rsidP="00E02EC4">
            <w:pPr>
              <w:ind w:left="37"/>
              <w:rPr>
                <w:rFonts w:ascii="Times New Roman" w:hAnsi="Times New Roman" w:cs="Times New Roman"/>
                <w:sz w:val="20"/>
                <w:szCs w:val="20"/>
              </w:rPr>
            </w:pPr>
            <w:r w:rsidRPr="003054A6">
              <w:rPr>
                <w:rFonts w:ascii="Times New Roman" w:hAnsi="Times New Roman" w:cs="Times New Roman"/>
                <w:sz w:val="20"/>
                <w:szCs w:val="20"/>
              </w:rPr>
              <w:t>Group open space is intended for use by the project residents and is not “public open space”</w:t>
            </w:r>
          </w:p>
          <w:p w:rsidR="0075690D" w:rsidRPr="003054A6" w:rsidRDefault="00B14F21" w:rsidP="0075690D">
            <w:pPr>
              <w:ind w:left="37"/>
              <w:rPr>
                <w:rFonts w:ascii="Times New Roman" w:hAnsi="Times New Roman" w:cs="Times New Roman"/>
                <w:sz w:val="20"/>
                <w:szCs w:val="20"/>
              </w:rPr>
            </w:pPr>
            <w:r w:rsidRPr="003054A6">
              <w:rPr>
                <w:rFonts w:ascii="Times New Roman" w:hAnsi="Times New Roman" w:cs="Times New Roman"/>
                <w:sz w:val="20"/>
                <w:szCs w:val="20"/>
              </w:rPr>
              <w:t>O</w:t>
            </w:r>
            <w:r w:rsidR="00623BCA" w:rsidRPr="003054A6">
              <w:rPr>
                <w:rFonts w:ascii="Times New Roman" w:hAnsi="Times New Roman" w:cs="Times New Roman"/>
                <w:sz w:val="20"/>
                <w:szCs w:val="20"/>
              </w:rPr>
              <w:t>pen space to be identified as either group or private.  Private may be substituted for group at a ratio of 2:1</w:t>
            </w:r>
          </w:p>
          <w:p w:rsidR="00623BCA" w:rsidRPr="003054A6" w:rsidRDefault="00E02EC4" w:rsidP="0075690D">
            <w:pPr>
              <w:ind w:left="37"/>
              <w:rPr>
                <w:rFonts w:ascii="Times New Roman" w:hAnsi="Times New Roman" w:cs="Times New Roman"/>
                <w:sz w:val="20"/>
                <w:szCs w:val="20"/>
              </w:rPr>
            </w:pPr>
            <w:r w:rsidRPr="003054A6">
              <w:rPr>
                <w:rFonts w:ascii="Times New Roman" w:hAnsi="Times New Roman" w:cs="Times New Roman"/>
                <w:sz w:val="20"/>
                <w:szCs w:val="20"/>
              </w:rPr>
              <w:t>C</w:t>
            </w:r>
            <w:r w:rsidR="00623BCA" w:rsidRPr="003054A6">
              <w:rPr>
                <w:rFonts w:ascii="Times New Roman" w:hAnsi="Times New Roman" w:cs="Times New Roman"/>
                <w:sz w:val="20"/>
                <w:szCs w:val="20"/>
              </w:rPr>
              <w:t>larif</w:t>
            </w:r>
            <w:r w:rsidRPr="003054A6">
              <w:rPr>
                <w:rFonts w:ascii="Times New Roman" w:hAnsi="Times New Roman" w:cs="Times New Roman"/>
                <w:sz w:val="20"/>
                <w:szCs w:val="20"/>
              </w:rPr>
              <w:t>y</w:t>
            </w:r>
            <w:r w:rsidR="00623BCA" w:rsidRPr="003054A6">
              <w:rPr>
                <w:rFonts w:ascii="Times New Roman" w:hAnsi="Times New Roman" w:cs="Times New Roman"/>
                <w:sz w:val="20"/>
                <w:szCs w:val="20"/>
              </w:rPr>
              <w:t xml:space="preserve"> to reflect proposed private open space defined in Section </w:t>
            </w:r>
            <w:r w:rsidR="008C665D" w:rsidRPr="003054A6">
              <w:rPr>
                <w:rFonts w:ascii="Times New Roman" w:hAnsi="Times New Roman" w:cs="Times New Roman"/>
                <w:sz w:val="20"/>
                <w:szCs w:val="20"/>
              </w:rPr>
              <w:t>17.126.020 and 17.126.040</w:t>
            </w:r>
          </w:p>
          <w:p w:rsidR="00623BCA" w:rsidRPr="003054A6" w:rsidRDefault="00623BCA" w:rsidP="000744AD">
            <w:pPr>
              <w:ind w:left="37"/>
              <w:rPr>
                <w:rFonts w:ascii="Times New Roman" w:hAnsi="Times New Roman" w:cs="Times New Roman"/>
                <w:sz w:val="20"/>
                <w:szCs w:val="20"/>
              </w:rPr>
            </w:pPr>
            <w:r w:rsidRPr="003054A6">
              <w:rPr>
                <w:rFonts w:ascii="Times New Roman" w:hAnsi="Times New Roman" w:cs="Times New Roman"/>
                <w:sz w:val="20"/>
                <w:szCs w:val="20"/>
              </w:rPr>
              <w:t>Group open space defined in Sec</w:t>
            </w:r>
            <w:r w:rsidR="008C665D" w:rsidRPr="003054A6">
              <w:rPr>
                <w:rFonts w:ascii="Times New Roman" w:hAnsi="Times New Roman" w:cs="Times New Roman"/>
                <w:sz w:val="20"/>
                <w:szCs w:val="20"/>
              </w:rPr>
              <w:t>. 17.126.030</w:t>
            </w:r>
          </w:p>
        </w:tc>
      </w:tr>
      <w:tr w:rsidR="0075690D" w:rsidRPr="003054A6" w:rsidTr="00E92286">
        <w:tc>
          <w:tcPr>
            <w:tcW w:w="9350" w:type="dxa"/>
            <w:gridSpan w:val="5"/>
            <w:tcBorders>
              <w:top w:val="single" w:sz="4" w:space="0" w:color="auto"/>
              <w:left w:val="single" w:sz="4" w:space="0" w:color="auto"/>
              <w:bottom w:val="single" w:sz="4" w:space="0" w:color="auto"/>
              <w:right w:val="single" w:sz="4" w:space="0" w:color="auto"/>
            </w:tcBorders>
            <w:shd w:val="clear" w:color="auto" w:fill="000000"/>
            <w:hideMark/>
          </w:tcPr>
          <w:p w:rsidR="0075690D" w:rsidRPr="003054A6" w:rsidRDefault="00F7132A" w:rsidP="0075690D">
            <w:pPr>
              <w:ind w:left="360"/>
              <w:jc w:val="center"/>
              <w:rPr>
                <w:rFonts w:ascii="Times New Roman" w:hAnsi="Times New Roman" w:cs="Times New Roman"/>
                <w:b/>
                <w:sz w:val="20"/>
                <w:szCs w:val="20"/>
              </w:rPr>
            </w:pPr>
            <w:proofErr w:type="gramStart"/>
            <w:r w:rsidRPr="003054A6">
              <w:rPr>
                <w:rFonts w:ascii="Times New Roman" w:hAnsi="Times New Roman" w:cs="Times New Roman"/>
                <w:b/>
                <w:sz w:val="20"/>
                <w:szCs w:val="20"/>
              </w:rPr>
              <w:t>Additional  Regulations</w:t>
            </w:r>
            <w:proofErr w:type="gramEnd"/>
          </w:p>
        </w:tc>
      </w:tr>
      <w:tr w:rsidR="0075690D" w:rsidRPr="003054A6" w:rsidTr="004462ED">
        <w:tc>
          <w:tcPr>
            <w:tcW w:w="1615" w:type="dxa"/>
            <w:tcBorders>
              <w:top w:val="single" w:sz="4" w:space="0" w:color="auto"/>
              <w:left w:val="single" w:sz="4" w:space="0" w:color="auto"/>
              <w:bottom w:val="single" w:sz="4" w:space="0" w:color="auto"/>
              <w:right w:val="single" w:sz="4" w:space="0" w:color="auto"/>
            </w:tcBorders>
            <w:hideMark/>
          </w:tcPr>
          <w:p w:rsidR="0075690D" w:rsidRPr="003054A6" w:rsidRDefault="00F7132A" w:rsidP="0075690D">
            <w:pPr>
              <w:ind w:left="360"/>
              <w:rPr>
                <w:rFonts w:ascii="Times New Roman" w:hAnsi="Times New Roman" w:cs="Times New Roman"/>
                <w:sz w:val="20"/>
                <w:szCs w:val="20"/>
              </w:rPr>
            </w:pPr>
            <w:r w:rsidRPr="003054A6">
              <w:rPr>
                <w:rFonts w:ascii="Times New Roman" w:hAnsi="Times New Roman" w:cs="Times New Roman"/>
                <w:sz w:val="20"/>
                <w:szCs w:val="20"/>
              </w:rPr>
              <w:lastRenderedPageBreak/>
              <w:t>17.106.030</w:t>
            </w:r>
          </w:p>
        </w:tc>
        <w:tc>
          <w:tcPr>
            <w:tcW w:w="7735" w:type="dxa"/>
            <w:gridSpan w:val="4"/>
            <w:tcBorders>
              <w:top w:val="single" w:sz="4" w:space="0" w:color="auto"/>
              <w:left w:val="single" w:sz="4" w:space="0" w:color="auto"/>
              <w:bottom w:val="single" w:sz="4" w:space="0" w:color="auto"/>
              <w:right w:val="single" w:sz="4" w:space="0" w:color="auto"/>
            </w:tcBorders>
            <w:hideMark/>
          </w:tcPr>
          <w:p w:rsidR="0075690D" w:rsidRPr="003054A6" w:rsidRDefault="00F7132A" w:rsidP="0075690D">
            <w:pPr>
              <w:ind w:left="360"/>
              <w:rPr>
                <w:rFonts w:ascii="Times New Roman" w:hAnsi="Times New Roman" w:cs="Times New Roman"/>
                <w:sz w:val="20"/>
                <w:szCs w:val="20"/>
              </w:rPr>
            </w:pPr>
            <w:r w:rsidRPr="003054A6">
              <w:rPr>
                <w:rFonts w:ascii="Times New Roman" w:hAnsi="Times New Roman" w:cs="Times New Roman"/>
                <w:sz w:val="20"/>
                <w:szCs w:val="20"/>
              </w:rPr>
              <w:t xml:space="preserve">Land area used for residential density and FAR </w:t>
            </w:r>
            <w:proofErr w:type="spellStart"/>
            <w:r w:rsidRPr="003054A6">
              <w:rPr>
                <w:rFonts w:ascii="Times New Roman" w:hAnsi="Times New Roman" w:cs="Times New Roman"/>
                <w:sz w:val="20"/>
                <w:szCs w:val="20"/>
              </w:rPr>
              <w:t>can not</w:t>
            </w:r>
            <w:proofErr w:type="spellEnd"/>
            <w:r w:rsidRPr="003054A6">
              <w:rPr>
                <w:rFonts w:ascii="Times New Roman" w:hAnsi="Times New Roman" w:cs="Times New Roman"/>
                <w:sz w:val="20"/>
                <w:szCs w:val="20"/>
              </w:rPr>
              <w:t xml:space="preserve"> be double counted.  Density/FAR studies do not yet account for this factor.</w:t>
            </w:r>
          </w:p>
        </w:tc>
      </w:tr>
      <w:tr w:rsidR="00F7132A" w:rsidRPr="003054A6" w:rsidTr="004462ED">
        <w:tc>
          <w:tcPr>
            <w:tcW w:w="1615" w:type="dxa"/>
            <w:tcBorders>
              <w:top w:val="single" w:sz="4" w:space="0" w:color="auto"/>
              <w:left w:val="single" w:sz="4" w:space="0" w:color="auto"/>
              <w:bottom w:val="single" w:sz="4" w:space="0" w:color="auto"/>
              <w:right w:val="single" w:sz="4" w:space="0" w:color="auto"/>
            </w:tcBorders>
          </w:tcPr>
          <w:p w:rsidR="00F7132A" w:rsidRPr="003054A6" w:rsidRDefault="00F7132A" w:rsidP="0075690D">
            <w:pPr>
              <w:ind w:left="360"/>
              <w:rPr>
                <w:rFonts w:ascii="Times New Roman" w:hAnsi="Times New Roman" w:cs="Times New Roman"/>
                <w:sz w:val="20"/>
                <w:szCs w:val="20"/>
              </w:rPr>
            </w:pPr>
            <w:r w:rsidRPr="003054A6">
              <w:rPr>
                <w:rFonts w:ascii="Times New Roman" w:hAnsi="Times New Roman" w:cs="Times New Roman"/>
                <w:sz w:val="20"/>
                <w:szCs w:val="20"/>
              </w:rPr>
              <w:t>17.134.030</w:t>
            </w:r>
          </w:p>
        </w:tc>
        <w:tc>
          <w:tcPr>
            <w:tcW w:w="7735" w:type="dxa"/>
            <w:gridSpan w:val="4"/>
            <w:tcBorders>
              <w:top w:val="single" w:sz="4" w:space="0" w:color="auto"/>
              <w:left w:val="single" w:sz="4" w:space="0" w:color="auto"/>
              <w:bottom w:val="single" w:sz="4" w:space="0" w:color="auto"/>
              <w:right w:val="single" w:sz="4" w:space="0" w:color="auto"/>
            </w:tcBorders>
          </w:tcPr>
          <w:p w:rsidR="00F7132A" w:rsidRPr="003054A6" w:rsidRDefault="00F7132A" w:rsidP="0075690D">
            <w:pPr>
              <w:ind w:left="360"/>
              <w:rPr>
                <w:rFonts w:ascii="Times New Roman" w:hAnsi="Times New Roman" w:cs="Times New Roman"/>
                <w:sz w:val="20"/>
                <w:szCs w:val="20"/>
              </w:rPr>
            </w:pPr>
            <w:r w:rsidRPr="003054A6">
              <w:rPr>
                <w:rFonts w:ascii="Times New Roman" w:hAnsi="Times New Roman" w:cs="Times New Roman"/>
                <w:sz w:val="20"/>
                <w:szCs w:val="20"/>
              </w:rPr>
              <w:t>Any CUP for activity will trigger a major CUP before the Planning Commission due to project size</w:t>
            </w:r>
          </w:p>
        </w:tc>
      </w:tr>
      <w:tr w:rsidR="00F7132A" w:rsidRPr="003054A6" w:rsidTr="004462ED">
        <w:tc>
          <w:tcPr>
            <w:tcW w:w="1615" w:type="dxa"/>
            <w:tcBorders>
              <w:top w:val="single" w:sz="4" w:space="0" w:color="auto"/>
              <w:left w:val="single" w:sz="4" w:space="0" w:color="auto"/>
              <w:bottom w:val="single" w:sz="4" w:space="0" w:color="auto"/>
              <w:right w:val="single" w:sz="4" w:space="0" w:color="auto"/>
            </w:tcBorders>
          </w:tcPr>
          <w:p w:rsidR="00F7132A" w:rsidRPr="003054A6" w:rsidRDefault="00F7132A" w:rsidP="0075690D">
            <w:pPr>
              <w:ind w:left="360"/>
              <w:rPr>
                <w:rFonts w:ascii="Times New Roman" w:hAnsi="Times New Roman" w:cs="Times New Roman"/>
                <w:sz w:val="20"/>
                <w:szCs w:val="20"/>
              </w:rPr>
            </w:pPr>
            <w:r w:rsidRPr="003054A6">
              <w:rPr>
                <w:rFonts w:ascii="Times New Roman" w:hAnsi="Times New Roman" w:cs="Times New Roman"/>
                <w:sz w:val="20"/>
                <w:szCs w:val="20"/>
              </w:rPr>
              <w:t>17.136.120</w:t>
            </w:r>
          </w:p>
        </w:tc>
        <w:tc>
          <w:tcPr>
            <w:tcW w:w="7735" w:type="dxa"/>
            <w:gridSpan w:val="4"/>
            <w:tcBorders>
              <w:top w:val="single" w:sz="4" w:space="0" w:color="auto"/>
              <w:left w:val="single" w:sz="4" w:space="0" w:color="auto"/>
              <w:bottom w:val="single" w:sz="4" w:space="0" w:color="auto"/>
              <w:right w:val="single" w:sz="4" w:space="0" w:color="auto"/>
            </w:tcBorders>
          </w:tcPr>
          <w:p w:rsidR="00F7132A" w:rsidRPr="003054A6" w:rsidRDefault="00F7132A" w:rsidP="0075690D">
            <w:pPr>
              <w:ind w:left="360"/>
              <w:rPr>
                <w:rFonts w:ascii="Times New Roman" w:hAnsi="Times New Roman" w:cs="Times New Roman"/>
                <w:sz w:val="20"/>
                <w:szCs w:val="20"/>
              </w:rPr>
            </w:pPr>
            <w:r w:rsidRPr="003054A6">
              <w:rPr>
                <w:rFonts w:ascii="Times New Roman" w:hAnsi="Times New Roman" w:cs="Times New Roman"/>
                <w:sz w:val="20"/>
                <w:szCs w:val="20"/>
              </w:rPr>
              <w:t>Design Review/CUP processed with PUD for major applications. Submit all applications and finding sheets for concurrent processing</w:t>
            </w:r>
            <w:r w:rsidR="00ED7F6D" w:rsidRPr="003054A6">
              <w:rPr>
                <w:rFonts w:ascii="Times New Roman" w:hAnsi="Times New Roman" w:cs="Times New Roman"/>
                <w:sz w:val="20"/>
                <w:szCs w:val="20"/>
              </w:rPr>
              <w:t>.  Tentative Map application to be submitted for concurrent review subject to Subdivision f</w:t>
            </w:r>
            <w:r w:rsidR="002C55EC" w:rsidRPr="003054A6">
              <w:rPr>
                <w:rFonts w:ascii="Times New Roman" w:hAnsi="Times New Roman" w:cs="Times New Roman"/>
                <w:sz w:val="20"/>
                <w:szCs w:val="20"/>
              </w:rPr>
              <w:t>i</w:t>
            </w:r>
            <w:r w:rsidR="00ED7F6D" w:rsidRPr="003054A6">
              <w:rPr>
                <w:rFonts w:ascii="Times New Roman" w:hAnsi="Times New Roman" w:cs="Times New Roman"/>
                <w:sz w:val="20"/>
                <w:szCs w:val="20"/>
              </w:rPr>
              <w:t>ndings.</w:t>
            </w:r>
          </w:p>
        </w:tc>
      </w:tr>
      <w:tr w:rsidR="00D322EF" w:rsidRPr="003054A6" w:rsidTr="004462ED">
        <w:tc>
          <w:tcPr>
            <w:tcW w:w="1615" w:type="dxa"/>
            <w:tcBorders>
              <w:top w:val="single" w:sz="4" w:space="0" w:color="auto"/>
              <w:left w:val="single" w:sz="4" w:space="0" w:color="auto"/>
              <w:bottom w:val="single" w:sz="4" w:space="0" w:color="auto"/>
              <w:right w:val="single" w:sz="4" w:space="0" w:color="auto"/>
            </w:tcBorders>
          </w:tcPr>
          <w:p w:rsidR="00D322EF" w:rsidRPr="003054A6" w:rsidRDefault="00D322EF" w:rsidP="00D322EF">
            <w:pPr>
              <w:ind w:left="360"/>
              <w:rPr>
                <w:rFonts w:ascii="Times New Roman" w:hAnsi="Times New Roman" w:cs="Times New Roman"/>
                <w:sz w:val="20"/>
                <w:szCs w:val="20"/>
              </w:rPr>
            </w:pPr>
            <w:r w:rsidRPr="003054A6">
              <w:rPr>
                <w:rFonts w:ascii="Times New Roman" w:hAnsi="Times New Roman" w:cs="Times New Roman"/>
                <w:sz w:val="20"/>
                <w:szCs w:val="20"/>
              </w:rPr>
              <w:t>17.124</w:t>
            </w:r>
          </w:p>
        </w:tc>
        <w:tc>
          <w:tcPr>
            <w:tcW w:w="7735" w:type="dxa"/>
            <w:gridSpan w:val="4"/>
            <w:tcBorders>
              <w:top w:val="single" w:sz="4" w:space="0" w:color="auto"/>
              <w:left w:val="single" w:sz="4" w:space="0" w:color="auto"/>
              <w:bottom w:val="single" w:sz="4" w:space="0" w:color="auto"/>
              <w:right w:val="single" w:sz="4" w:space="0" w:color="auto"/>
            </w:tcBorders>
          </w:tcPr>
          <w:p w:rsidR="00D322EF" w:rsidRPr="003054A6" w:rsidRDefault="00D322EF" w:rsidP="00D322EF">
            <w:pPr>
              <w:ind w:left="360"/>
              <w:rPr>
                <w:rFonts w:ascii="Times New Roman" w:hAnsi="Times New Roman" w:cs="Times New Roman"/>
                <w:sz w:val="20"/>
                <w:szCs w:val="20"/>
              </w:rPr>
            </w:pPr>
            <w:r w:rsidRPr="003054A6">
              <w:rPr>
                <w:rFonts w:ascii="Times New Roman" w:hAnsi="Times New Roman" w:cs="Times New Roman"/>
                <w:sz w:val="20"/>
                <w:szCs w:val="20"/>
              </w:rPr>
              <w:t>Landscape Standards</w:t>
            </w:r>
          </w:p>
        </w:tc>
      </w:tr>
      <w:tr w:rsidR="00D322EF" w:rsidRPr="003054A6" w:rsidTr="004462ED">
        <w:tc>
          <w:tcPr>
            <w:tcW w:w="1615" w:type="dxa"/>
            <w:tcBorders>
              <w:top w:val="single" w:sz="4" w:space="0" w:color="auto"/>
              <w:left w:val="single" w:sz="4" w:space="0" w:color="auto"/>
              <w:bottom w:val="single" w:sz="4" w:space="0" w:color="auto"/>
              <w:right w:val="single" w:sz="4" w:space="0" w:color="auto"/>
            </w:tcBorders>
          </w:tcPr>
          <w:p w:rsidR="00D322EF" w:rsidRPr="003054A6" w:rsidRDefault="00D322EF" w:rsidP="0075690D">
            <w:pPr>
              <w:ind w:left="360"/>
              <w:rPr>
                <w:rFonts w:ascii="Times New Roman" w:hAnsi="Times New Roman" w:cs="Times New Roman"/>
                <w:sz w:val="20"/>
                <w:szCs w:val="20"/>
              </w:rPr>
            </w:pPr>
            <w:r w:rsidRPr="003054A6">
              <w:rPr>
                <w:rFonts w:ascii="Times New Roman" w:hAnsi="Times New Roman" w:cs="Times New Roman"/>
                <w:sz w:val="20"/>
                <w:szCs w:val="20"/>
              </w:rPr>
              <w:t>17.110</w:t>
            </w:r>
          </w:p>
        </w:tc>
        <w:tc>
          <w:tcPr>
            <w:tcW w:w="7735" w:type="dxa"/>
            <w:gridSpan w:val="4"/>
            <w:tcBorders>
              <w:top w:val="single" w:sz="4" w:space="0" w:color="auto"/>
              <w:left w:val="single" w:sz="4" w:space="0" w:color="auto"/>
              <w:bottom w:val="single" w:sz="4" w:space="0" w:color="auto"/>
              <w:right w:val="single" w:sz="4" w:space="0" w:color="auto"/>
            </w:tcBorders>
          </w:tcPr>
          <w:p w:rsidR="00D322EF" w:rsidRPr="003054A6" w:rsidRDefault="00D322EF" w:rsidP="0075690D">
            <w:pPr>
              <w:ind w:left="360"/>
              <w:rPr>
                <w:rFonts w:ascii="Times New Roman" w:hAnsi="Times New Roman" w:cs="Times New Roman"/>
                <w:sz w:val="20"/>
                <w:szCs w:val="20"/>
              </w:rPr>
            </w:pPr>
            <w:r w:rsidRPr="003054A6">
              <w:rPr>
                <w:rFonts w:ascii="Times New Roman" w:hAnsi="Times New Roman" w:cs="Times New Roman"/>
                <w:sz w:val="20"/>
                <w:szCs w:val="20"/>
              </w:rPr>
              <w:t>Buffering Standards if final zone is a Residential Zone</w:t>
            </w:r>
          </w:p>
        </w:tc>
      </w:tr>
      <w:tr w:rsidR="00F7132A" w:rsidRPr="003054A6" w:rsidTr="004462ED">
        <w:tc>
          <w:tcPr>
            <w:tcW w:w="1615" w:type="dxa"/>
            <w:tcBorders>
              <w:top w:val="single" w:sz="4" w:space="0" w:color="auto"/>
              <w:left w:val="single" w:sz="4" w:space="0" w:color="auto"/>
              <w:bottom w:val="single" w:sz="4" w:space="0" w:color="auto"/>
              <w:right w:val="single" w:sz="4" w:space="0" w:color="auto"/>
            </w:tcBorders>
          </w:tcPr>
          <w:p w:rsidR="00F7132A" w:rsidRPr="003054A6" w:rsidRDefault="004B5D6E" w:rsidP="0075690D">
            <w:pPr>
              <w:ind w:left="360"/>
              <w:rPr>
                <w:rFonts w:ascii="Times New Roman" w:hAnsi="Times New Roman" w:cs="Times New Roman"/>
                <w:sz w:val="20"/>
                <w:szCs w:val="20"/>
              </w:rPr>
            </w:pPr>
            <w:r w:rsidRPr="003054A6">
              <w:rPr>
                <w:rFonts w:ascii="Times New Roman" w:hAnsi="Times New Roman" w:cs="Times New Roman"/>
                <w:sz w:val="20"/>
                <w:szCs w:val="20"/>
              </w:rPr>
              <w:t>17.</w:t>
            </w:r>
            <w:r w:rsidR="00ED7F6D" w:rsidRPr="003054A6">
              <w:rPr>
                <w:rFonts w:ascii="Times New Roman" w:hAnsi="Times New Roman" w:cs="Times New Roman"/>
                <w:sz w:val="20"/>
                <w:szCs w:val="20"/>
              </w:rPr>
              <w:t>138</w:t>
            </w:r>
          </w:p>
        </w:tc>
        <w:tc>
          <w:tcPr>
            <w:tcW w:w="7735" w:type="dxa"/>
            <w:gridSpan w:val="4"/>
            <w:tcBorders>
              <w:top w:val="single" w:sz="4" w:space="0" w:color="auto"/>
              <w:left w:val="single" w:sz="4" w:space="0" w:color="auto"/>
              <w:bottom w:val="single" w:sz="4" w:space="0" w:color="auto"/>
              <w:right w:val="single" w:sz="4" w:space="0" w:color="auto"/>
            </w:tcBorders>
          </w:tcPr>
          <w:p w:rsidR="00F7132A" w:rsidRPr="003054A6" w:rsidRDefault="004B5D6E" w:rsidP="0075690D">
            <w:pPr>
              <w:ind w:left="360"/>
              <w:rPr>
                <w:rFonts w:ascii="Times New Roman" w:hAnsi="Times New Roman" w:cs="Times New Roman"/>
                <w:sz w:val="20"/>
                <w:szCs w:val="20"/>
              </w:rPr>
            </w:pPr>
            <w:r w:rsidRPr="003054A6">
              <w:rPr>
                <w:rFonts w:ascii="Times New Roman" w:hAnsi="Times New Roman" w:cs="Times New Roman"/>
                <w:sz w:val="20"/>
                <w:szCs w:val="20"/>
              </w:rPr>
              <w:t>Qualifies for Development Agreement Consideration based on parcel size&gt; 4 acres and proposed amount of development &gt;500,000 sf</w:t>
            </w:r>
          </w:p>
        </w:tc>
      </w:tr>
      <w:tr w:rsidR="004B5D6E" w:rsidRPr="003054A6" w:rsidTr="004462ED">
        <w:tc>
          <w:tcPr>
            <w:tcW w:w="1615" w:type="dxa"/>
            <w:tcBorders>
              <w:top w:val="single" w:sz="4" w:space="0" w:color="auto"/>
              <w:left w:val="single" w:sz="4" w:space="0" w:color="auto"/>
              <w:bottom w:val="single" w:sz="4" w:space="0" w:color="auto"/>
              <w:right w:val="single" w:sz="4" w:space="0" w:color="auto"/>
            </w:tcBorders>
          </w:tcPr>
          <w:p w:rsidR="004B5D6E" w:rsidRPr="003054A6" w:rsidRDefault="004B5D6E" w:rsidP="0075690D">
            <w:pPr>
              <w:ind w:left="360"/>
              <w:rPr>
                <w:rFonts w:ascii="Times New Roman" w:hAnsi="Times New Roman" w:cs="Times New Roman"/>
                <w:sz w:val="20"/>
                <w:szCs w:val="20"/>
              </w:rPr>
            </w:pPr>
            <w:r w:rsidRPr="003054A6">
              <w:rPr>
                <w:rFonts w:ascii="Times New Roman" w:hAnsi="Times New Roman" w:cs="Times New Roman"/>
                <w:sz w:val="20"/>
                <w:szCs w:val="20"/>
              </w:rPr>
              <w:t>17.140 and 17.142 PUD</w:t>
            </w:r>
          </w:p>
        </w:tc>
        <w:tc>
          <w:tcPr>
            <w:tcW w:w="7735" w:type="dxa"/>
            <w:gridSpan w:val="4"/>
            <w:tcBorders>
              <w:top w:val="single" w:sz="4" w:space="0" w:color="auto"/>
              <w:left w:val="single" w:sz="4" w:space="0" w:color="auto"/>
              <w:bottom w:val="single" w:sz="4" w:space="0" w:color="auto"/>
              <w:right w:val="single" w:sz="4" w:space="0" w:color="auto"/>
            </w:tcBorders>
          </w:tcPr>
          <w:p w:rsidR="004B5D6E" w:rsidRPr="003054A6" w:rsidRDefault="004B5D6E" w:rsidP="0075690D">
            <w:pPr>
              <w:ind w:left="360"/>
              <w:rPr>
                <w:rFonts w:ascii="Times New Roman" w:hAnsi="Times New Roman" w:cs="Times New Roman"/>
                <w:sz w:val="20"/>
                <w:szCs w:val="20"/>
              </w:rPr>
            </w:pPr>
            <w:r w:rsidRPr="003054A6">
              <w:rPr>
                <w:rFonts w:ascii="Times New Roman" w:hAnsi="Times New Roman" w:cs="Times New Roman"/>
                <w:sz w:val="20"/>
                <w:szCs w:val="20"/>
              </w:rPr>
              <w:t>Qualifies for PUD process</w:t>
            </w:r>
            <w:r w:rsidR="00ED7F6D" w:rsidRPr="003054A6">
              <w:rPr>
                <w:rFonts w:ascii="Times New Roman" w:hAnsi="Times New Roman" w:cs="Times New Roman"/>
                <w:sz w:val="20"/>
                <w:szCs w:val="20"/>
              </w:rPr>
              <w:t xml:space="preserve"> </w:t>
            </w:r>
            <w:r w:rsidRPr="003054A6">
              <w:rPr>
                <w:rFonts w:ascii="Times New Roman" w:hAnsi="Times New Roman" w:cs="Times New Roman"/>
                <w:sz w:val="20"/>
                <w:szCs w:val="20"/>
              </w:rPr>
              <w:t xml:space="preserve">based on </w:t>
            </w:r>
            <w:r w:rsidR="00ED7F6D" w:rsidRPr="003054A6">
              <w:rPr>
                <w:rFonts w:ascii="Times New Roman" w:hAnsi="Times New Roman" w:cs="Times New Roman"/>
                <w:sz w:val="20"/>
                <w:szCs w:val="20"/>
              </w:rPr>
              <w:t>parcel size</w:t>
            </w:r>
          </w:p>
        </w:tc>
      </w:tr>
      <w:tr w:rsidR="00B14F21" w:rsidRPr="003054A6" w:rsidTr="004462ED">
        <w:tc>
          <w:tcPr>
            <w:tcW w:w="1615" w:type="dxa"/>
            <w:tcBorders>
              <w:top w:val="single" w:sz="4" w:space="0" w:color="auto"/>
              <w:left w:val="single" w:sz="4" w:space="0" w:color="auto"/>
              <w:bottom w:val="single" w:sz="4" w:space="0" w:color="auto"/>
              <w:right w:val="single" w:sz="4" w:space="0" w:color="auto"/>
            </w:tcBorders>
          </w:tcPr>
          <w:p w:rsidR="00B14F21" w:rsidRPr="003054A6" w:rsidRDefault="00B14F21" w:rsidP="0075690D">
            <w:pPr>
              <w:ind w:left="360"/>
              <w:rPr>
                <w:rFonts w:ascii="Times New Roman" w:hAnsi="Times New Roman" w:cs="Times New Roman"/>
                <w:sz w:val="20"/>
                <w:szCs w:val="20"/>
              </w:rPr>
            </w:pPr>
            <w:r w:rsidRPr="003054A6">
              <w:rPr>
                <w:rFonts w:ascii="Times New Roman" w:hAnsi="Times New Roman" w:cs="Times New Roman"/>
                <w:sz w:val="20"/>
                <w:szCs w:val="20"/>
              </w:rPr>
              <w:t>17.102.190</w:t>
            </w:r>
          </w:p>
        </w:tc>
        <w:tc>
          <w:tcPr>
            <w:tcW w:w="7735" w:type="dxa"/>
            <w:gridSpan w:val="4"/>
            <w:tcBorders>
              <w:top w:val="single" w:sz="4" w:space="0" w:color="auto"/>
              <w:left w:val="single" w:sz="4" w:space="0" w:color="auto"/>
              <w:bottom w:val="single" w:sz="4" w:space="0" w:color="auto"/>
              <w:right w:val="single" w:sz="4" w:space="0" w:color="auto"/>
            </w:tcBorders>
          </w:tcPr>
          <w:p w:rsidR="00B14F21" w:rsidRPr="003054A6" w:rsidRDefault="00B14F21" w:rsidP="0075690D">
            <w:pPr>
              <w:ind w:left="360"/>
              <w:rPr>
                <w:rFonts w:ascii="Times New Roman" w:hAnsi="Times New Roman" w:cs="Times New Roman"/>
                <w:sz w:val="20"/>
                <w:szCs w:val="20"/>
              </w:rPr>
            </w:pPr>
            <w:r w:rsidRPr="003054A6">
              <w:rPr>
                <w:rFonts w:ascii="Times New Roman" w:hAnsi="Times New Roman" w:cs="Times New Roman"/>
                <w:sz w:val="20"/>
                <w:szCs w:val="20"/>
              </w:rPr>
              <w:t>Joint Live/Work Facilities</w:t>
            </w:r>
            <w:r w:rsidR="007E4AE9" w:rsidRPr="003054A6">
              <w:rPr>
                <w:rFonts w:ascii="Times New Roman" w:hAnsi="Times New Roman" w:cs="Times New Roman"/>
                <w:sz w:val="20"/>
                <w:szCs w:val="20"/>
              </w:rPr>
              <w:t xml:space="preserve"> </w:t>
            </w:r>
            <w:proofErr w:type="gramStart"/>
            <w:r w:rsidR="007E4AE9" w:rsidRPr="003054A6">
              <w:rPr>
                <w:rFonts w:ascii="Times New Roman" w:hAnsi="Times New Roman" w:cs="Times New Roman"/>
                <w:sz w:val="20"/>
                <w:szCs w:val="20"/>
              </w:rPr>
              <w:t>( new</w:t>
            </w:r>
            <w:proofErr w:type="gramEnd"/>
            <w:r w:rsidR="007E4AE9" w:rsidRPr="003054A6">
              <w:rPr>
                <w:rFonts w:ascii="Times New Roman" w:hAnsi="Times New Roman" w:cs="Times New Roman"/>
                <w:sz w:val="20"/>
                <w:szCs w:val="20"/>
              </w:rPr>
              <w:t xml:space="preserve"> code effective 3.7.2019) </w:t>
            </w:r>
          </w:p>
        </w:tc>
      </w:tr>
      <w:tr w:rsidR="002C55EC" w:rsidRPr="003054A6" w:rsidTr="004462ED">
        <w:tc>
          <w:tcPr>
            <w:tcW w:w="1615" w:type="dxa"/>
            <w:tcBorders>
              <w:top w:val="single" w:sz="4" w:space="0" w:color="auto"/>
              <w:left w:val="single" w:sz="4" w:space="0" w:color="auto"/>
              <w:bottom w:val="single" w:sz="4" w:space="0" w:color="auto"/>
              <w:right w:val="single" w:sz="4" w:space="0" w:color="auto"/>
            </w:tcBorders>
          </w:tcPr>
          <w:p w:rsidR="002C55EC" w:rsidRPr="003054A6" w:rsidRDefault="002C55EC" w:rsidP="0075690D">
            <w:pPr>
              <w:ind w:left="360"/>
              <w:rPr>
                <w:rFonts w:ascii="Times New Roman" w:hAnsi="Times New Roman" w:cs="Times New Roman"/>
                <w:sz w:val="20"/>
                <w:szCs w:val="20"/>
              </w:rPr>
            </w:pPr>
            <w:r w:rsidRPr="003054A6">
              <w:rPr>
                <w:rFonts w:ascii="Times New Roman" w:hAnsi="Times New Roman" w:cs="Times New Roman"/>
                <w:sz w:val="20"/>
                <w:szCs w:val="20"/>
              </w:rPr>
              <w:t xml:space="preserve">17.136.075C </w:t>
            </w:r>
          </w:p>
        </w:tc>
        <w:tc>
          <w:tcPr>
            <w:tcW w:w="7735" w:type="dxa"/>
            <w:gridSpan w:val="4"/>
            <w:tcBorders>
              <w:top w:val="single" w:sz="4" w:space="0" w:color="auto"/>
              <w:left w:val="single" w:sz="4" w:space="0" w:color="auto"/>
              <w:bottom w:val="single" w:sz="4" w:space="0" w:color="auto"/>
              <w:right w:val="single" w:sz="4" w:space="0" w:color="auto"/>
            </w:tcBorders>
          </w:tcPr>
          <w:p w:rsidR="002C55EC" w:rsidRPr="003054A6" w:rsidRDefault="002C55EC" w:rsidP="0075690D">
            <w:pPr>
              <w:ind w:left="360"/>
              <w:rPr>
                <w:rFonts w:ascii="Times New Roman" w:hAnsi="Times New Roman" w:cs="Times New Roman"/>
                <w:sz w:val="20"/>
                <w:szCs w:val="20"/>
              </w:rPr>
            </w:pPr>
            <w:r w:rsidRPr="003054A6">
              <w:rPr>
                <w:rFonts w:ascii="Times New Roman" w:hAnsi="Times New Roman" w:cs="Times New Roman"/>
                <w:sz w:val="20"/>
                <w:szCs w:val="20"/>
              </w:rPr>
              <w:t xml:space="preserve">Demolition Findings for structures within a designated API.  Analysis of this issue will be informed by HRE analysis performed as part of the CEQA analysis. </w:t>
            </w:r>
          </w:p>
        </w:tc>
      </w:tr>
    </w:tbl>
    <w:p w:rsidR="00257DD3" w:rsidRPr="003054A6" w:rsidRDefault="00C16C96" w:rsidP="00D31688">
      <w:pPr>
        <w:spacing w:after="0"/>
        <w:rPr>
          <w:rFonts w:ascii="Times New Roman" w:hAnsi="Times New Roman" w:cs="Times New Roman"/>
          <w:sz w:val="20"/>
          <w:szCs w:val="20"/>
        </w:rPr>
      </w:pPr>
      <w:r w:rsidRPr="003054A6">
        <w:rPr>
          <w:rFonts w:ascii="Times New Roman" w:hAnsi="Times New Roman" w:cs="Times New Roman"/>
          <w:sz w:val="20"/>
          <w:szCs w:val="20"/>
        </w:rPr>
        <w:t>Prelim</w:t>
      </w:r>
      <w:r w:rsidR="00B14F21" w:rsidRPr="003054A6">
        <w:rPr>
          <w:rFonts w:ascii="Times New Roman" w:hAnsi="Times New Roman" w:cs="Times New Roman"/>
          <w:sz w:val="20"/>
          <w:szCs w:val="20"/>
        </w:rPr>
        <w:t>i</w:t>
      </w:r>
      <w:r w:rsidRPr="003054A6">
        <w:rPr>
          <w:rFonts w:ascii="Times New Roman" w:hAnsi="Times New Roman" w:cs="Times New Roman"/>
          <w:sz w:val="20"/>
          <w:szCs w:val="20"/>
        </w:rPr>
        <w:t>nary Comments from Other City Departments</w:t>
      </w:r>
    </w:p>
    <w:p w:rsidR="00C16C96" w:rsidRDefault="00C16C96" w:rsidP="00D31688">
      <w:pPr>
        <w:spacing w:after="0"/>
      </w:pPr>
    </w:p>
    <w:p w:rsidR="00C16C96" w:rsidRDefault="00C16C96" w:rsidP="00C16C96">
      <w:pPr>
        <w:numPr>
          <w:ilvl w:val="0"/>
          <w:numId w:val="18"/>
        </w:numPr>
        <w:spacing w:after="0" w:line="240" w:lineRule="auto"/>
        <w:rPr>
          <w:rFonts w:eastAsia="Times New Roman"/>
        </w:rPr>
      </w:pPr>
      <w:r>
        <w:rPr>
          <w:rFonts w:eastAsia="Times New Roman"/>
        </w:rPr>
        <w:t xml:space="preserve">Building: </w:t>
      </w:r>
    </w:p>
    <w:p w:rsidR="00C16C96" w:rsidRDefault="00C16C96" w:rsidP="00C16C96">
      <w:pPr>
        <w:numPr>
          <w:ilvl w:val="1"/>
          <w:numId w:val="18"/>
        </w:numPr>
        <w:spacing w:after="0" w:line="240" w:lineRule="auto"/>
        <w:rPr>
          <w:rFonts w:eastAsia="Times New Roman"/>
        </w:rPr>
      </w:pPr>
      <w:r>
        <w:rPr>
          <w:rFonts w:eastAsia="Times New Roman"/>
        </w:rPr>
        <w:t xml:space="preserve">All new and remodeled buildings will need to comply with current codes including historic code for the two Landmarked structures. </w:t>
      </w:r>
    </w:p>
    <w:p w:rsidR="00C16C96" w:rsidRDefault="00C16C96" w:rsidP="00C16C96">
      <w:pPr>
        <w:numPr>
          <w:ilvl w:val="0"/>
          <w:numId w:val="18"/>
        </w:numPr>
        <w:spacing w:after="0" w:line="240" w:lineRule="auto"/>
        <w:rPr>
          <w:rFonts w:eastAsia="Times New Roman"/>
        </w:rPr>
      </w:pPr>
      <w:r>
        <w:rPr>
          <w:rFonts w:eastAsia="Times New Roman"/>
        </w:rPr>
        <w:t xml:space="preserve">Fire: </w:t>
      </w:r>
    </w:p>
    <w:p w:rsidR="00C16C96" w:rsidRDefault="00C16C96" w:rsidP="00C16C96">
      <w:pPr>
        <w:numPr>
          <w:ilvl w:val="1"/>
          <w:numId w:val="18"/>
        </w:numPr>
        <w:spacing w:after="0" w:line="240" w:lineRule="auto"/>
        <w:rPr>
          <w:rFonts w:eastAsia="Times New Roman"/>
        </w:rPr>
      </w:pPr>
      <w:r>
        <w:rPr>
          <w:rFonts w:eastAsia="Times New Roman"/>
        </w:rPr>
        <w:t>Emergency fire vehicle access of a minimum of 26 feet will be required for the entire site.</w:t>
      </w:r>
    </w:p>
    <w:p w:rsidR="00C16C96" w:rsidRDefault="00C16C96" w:rsidP="00C16C96">
      <w:pPr>
        <w:numPr>
          <w:ilvl w:val="1"/>
          <w:numId w:val="18"/>
        </w:numPr>
        <w:spacing w:after="0" w:line="240" w:lineRule="auto"/>
        <w:rPr>
          <w:rFonts w:eastAsia="Times New Roman"/>
        </w:rPr>
      </w:pPr>
      <w:r>
        <w:rPr>
          <w:rFonts w:eastAsia="Times New Roman"/>
        </w:rPr>
        <w:t>Buildings that are 77’ or greater from the point of Fire access to the height of the floor level will trigger high rise code standards.  The Building Bureau staff concur with this standard.</w:t>
      </w:r>
    </w:p>
    <w:p w:rsidR="00C16C96" w:rsidRDefault="00C16C96" w:rsidP="00C16C96">
      <w:pPr>
        <w:numPr>
          <w:ilvl w:val="0"/>
          <w:numId w:val="19"/>
        </w:numPr>
        <w:spacing w:after="0" w:line="240" w:lineRule="auto"/>
        <w:rPr>
          <w:rFonts w:eastAsia="Times New Roman"/>
        </w:rPr>
      </w:pPr>
      <w:r>
        <w:rPr>
          <w:rFonts w:eastAsia="Times New Roman"/>
        </w:rPr>
        <w:t>Engineering/Public Works</w:t>
      </w:r>
    </w:p>
    <w:p w:rsidR="00C16C96" w:rsidRDefault="00C16C96" w:rsidP="00C16C96">
      <w:pPr>
        <w:numPr>
          <w:ilvl w:val="1"/>
          <w:numId w:val="20"/>
        </w:numPr>
        <w:spacing w:after="0" w:line="240" w:lineRule="auto"/>
        <w:textAlignment w:val="center"/>
        <w:rPr>
          <w:rFonts w:eastAsia="Times New Roman"/>
        </w:rPr>
      </w:pPr>
      <w:r>
        <w:rPr>
          <w:rFonts w:eastAsia="Times New Roman"/>
        </w:rPr>
        <w:t>Clifton Ave may need to be repaved.</w:t>
      </w:r>
    </w:p>
    <w:p w:rsidR="00C16C96" w:rsidRDefault="00C16C96" w:rsidP="00C16C96">
      <w:pPr>
        <w:numPr>
          <w:ilvl w:val="1"/>
          <w:numId w:val="20"/>
        </w:numPr>
        <w:spacing w:after="0" w:line="240" w:lineRule="auto"/>
        <w:textAlignment w:val="center"/>
        <w:rPr>
          <w:rFonts w:eastAsia="Times New Roman"/>
        </w:rPr>
      </w:pPr>
      <w:r>
        <w:rPr>
          <w:rFonts w:eastAsia="Times New Roman"/>
        </w:rPr>
        <w:t>The ADA ramp appears to be non-complying with current standards.</w:t>
      </w:r>
    </w:p>
    <w:p w:rsidR="00C16C96" w:rsidRDefault="00C16C96" w:rsidP="00C16C96">
      <w:pPr>
        <w:numPr>
          <w:ilvl w:val="1"/>
          <w:numId w:val="20"/>
        </w:numPr>
        <w:spacing w:after="0" w:line="240" w:lineRule="auto"/>
        <w:textAlignment w:val="center"/>
        <w:rPr>
          <w:rFonts w:eastAsia="Times New Roman"/>
        </w:rPr>
      </w:pPr>
      <w:r>
        <w:rPr>
          <w:rFonts w:eastAsia="Times New Roman"/>
        </w:rPr>
        <w:t>Sidewalk width on Broadway does not meet standards.</w:t>
      </w:r>
    </w:p>
    <w:p w:rsidR="00C16C96" w:rsidRDefault="00C16C96" w:rsidP="00C16C96">
      <w:pPr>
        <w:numPr>
          <w:ilvl w:val="1"/>
          <w:numId w:val="20"/>
        </w:numPr>
        <w:spacing w:after="0" w:line="240" w:lineRule="auto"/>
        <w:textAlignment w:val="center"/>
        <w:rPr>
          <w:rFonts w:eastAsia="Times New Roman"/>
        </w:rPr>
      </w:pPr>
      <w:r>
        <w:rPr>
          <w:rFonts w:eastAsia="Times New Roman"/>
        </w:rPr>
        <w:t>A Geotechnical report will be needed.</w:t>
      </w:r>
    </w:p>
    <w:p w:rsidR="00C16C96" w:rsidRDefault="00C16C96" w:rsidP="00C16C96">
      <w:pPr>
        <w:numPr>
          <w:ilvl w:val="1"/>
          <w:numId w:val="20"/>
        </w:numPr>
        <w:spacing w:after="0" w:line="240" w:lineRule="auto"/>
        <w:textAlignment w:val="center"/>
        <w:rPr>
          <w:rFonts w:eastAsia="Times New Roman"/>
        </w:rPr>
      </w:pPr>
      <w:r>
        <w:rPr>
          <w:rFonts w:eastAsia="Times New Roman"/>
        </w:rPr>
        <w:t xml:space="preserve">During construction </w:t>
      </w:r>
      <w:proofErr w:type="gramStart"/>
      <w:r>
        <w:rPr>
          <w:rFonts w:eastAsia="Times New Roman"/>
        </w:rPr>
        <w:t>staging,  a</w:t>
      </w:r>
      <w:proofErr w:type="gramEnd"/>
      <w:r>
        <w:rPr>
          <w:rFonts w:eastAsia="Times New Roman"/>
        </w:rPr>
        <w:t xml:space="preserve"> $37/day fee is charged for each parking space used for construction purposes in the  public right of way.</w:t>
      </w:r>
    </w:p>
    <w:p w:rsidR="00C16C96" w:rsidRDefault="00C16C96" w:rsidP="00C16C96"/>
    <w:p w:rsidR="00C16C96" w:rsidRDefault="00C16C96" w:rsidP="00C16C96">
      <w:pPr>
        <w:numPr>
          <w:ilvl w:val="0"/>
          <w:numId w:val="21"/>
        </w:numPr>
        <w:spacing w:after="0" w:line="240" w:lineRule="auto"/>
        <w:rPr>
          <w:rFonts w:eastAsia="Times New Roman"/>
        </w:rPr>
      </w:pPr>
      <w:r>
        <w:rPr>
          <w:rFonts w:eastAsia="Times New Roman"/>
        </w:rPr>
        <w:t>Transportation:</w:t>
      </w:r>
    </w:p>
    <w:p w:rsidR="00C16C96" w:rsidRDefault="00C16C96" w:rsidP="00C16C96">
      <w:pPr>
        <w:numPr>
          <w:ilvl w:val="1"/>
          <w:numId w:val="20"/>
        </w:numPr>
        <w:spacing w:after="0" w:line="240" w:lineRule="auto"/>
        <w:textAlignment w:val="center"/>
        <w:rPr>
          <w:rFonts w:eastAsia="Times New Roman"/>
        </w:rPr>
      </w:pPr>
      <w:r>
        <w:rPr>
          <w:rFonts w:eastAsia="Times New Roman"/>
        </w:rPr>
        <w:t>How do you plan to meet TDM requirements?</w:t>
      </w:r>
    </w:p>
    <w:p w:rsidR="00C16C96" w:rsidRDefault="00C16C96" w:rsidP="00C16C96">
      <w:pPr>
        <w:numPr>
          <w:ilvl w:val="1"/>
          <w:numId w:val="20"/>
        </w:numPr>
        <w:spacing w:after="0" w:line="240" w:lineRule="auto"/>
        <w:textAlignment w:val="center"/>
        <w:rPr>
          <w:rFonts w:eastAsia="Times New Roman"/>
        </w:rPr>
      </w:pPr>
      <w:r>
        <w:rPr>
          <w:rFonts w:eastAsia="Times New Roman"/>
        </w:rPr>
        <w:t>Sidewalk width along Broadway will need to be widened substantially to meet DOT Design Guidelines</w:t>
      </w:r>
    </w:p>
    <w:p w:rsidR="00C16C96" w:rsidRDefault="00C16C96" w:rsidP="00C16C96">
      <w:pPr>
        <w:numPr>
          <w:ilvl w:val="1"/>
          <w:numId w:val="20"/>
        </w:numPr>
        <w:spacing w:after="0" w:line="240" w:lineRule="auto"/>
        <w:textAlignment w:val="center"/>
        <w:rPr>
          <w:rFonts w:eastAsia="Times New Roman"/>
        </w:rPr>
      </w:pPr>
      <w:r>
        <w:rPr>
          <w:rFonts w:eastAsia="Times New Roman"/>
        </w:rPr>
        <w:t xml:space="preserve">Public transit enhancements - what are they? </w:t>
      </w:r>
    </w:p>
    <w:p w:rsidR="00C16C96" w:rsidRDefault="00C16C96" w:rsidP="00C16C96">
      <w:pPr>
        <w:numPr>
          <w:ilvl w:val="1"/>
          <w:numId w:val="20"/>
        </w:numPr>
        <w:spacing w:after="0" w:line="240" w:lineRule="auto"/>
        <w:textAlignment w:val="center"/>
        <w:rPr>
          <w:rFonts w:eastAsia="Times New Roman"/>
        </w:rPr>
      </w:pPr>
      <w:r>
        <w:rPr>
          <w:rFonts w:eastAsia="Times New Roman"/>
        </w:rPr>
        <w:lastRenderedPageBreak/>
        <w:t xml:space="preserve">Public bike parking enhancements- what are they? </w:t>
      </w:r>
    </w:p>
    <w:p w:rsidR="00C16C96" w:rsidRDefault="00C16C96" w:rsidP="00C16C96">
      <w:pPr>
        <w:numPr>
          <w:ilvl w:val="1"/>
          <w:numId w:val="20"/>
        </w:numPr>
        <w:spacing w:after="0" w:line="240" w:lineRule="auto"/>
        <w:textAlignment w:val="center"/>
        <w:rPr>
          <w:rFonts w:eastAsia="Times New Roman"/>
        </w:rPr>
      </w:pPr>
      <w:r>
        <w:rPr>
          <w:rFonts w:eastAsia="Times New Roman"/>
        </w:rPr>
        <w:t>Drop off area is likely not going to be used and introduces more unnecessary driveways that appear to cut into sidewalk. Loading will likely take place on Broadway realistically, and design to address this would likely need protected bike lane with drop off and bus stop area</w:t>
      </w:r>
    </w:p>
    <w:p w:rsidR="00C16C96" w:rsidRDefault="00C16C96" w:rsidP="00C16C96">
      <w:pPr>
        <w:textAlignment w:val="center"/>
      </w:pPr>
    </w:p>
    <w:p w:rsidR="00C16C96" w:rsidRDefault="00C16C96" w:rsidP="00C16C96">
      <w:pPr>
        <w:numPr>
          <w:ilvl w:val="0"/>
          <w:numId w:val="21"/>
        </w:numPr>
        <w:spacing w:after="0" w:line="240" w:lineRule="auto"/>
        <w:textAlignment w:val="center"/>
        <w:rPr>
          <w:rFonts w:eastAsia="Times New Roman"/>
        </w:rPr>
      </w:pPr>
      <w:r>
        <w:rPr>
          <w:rFonts w:eastAsia="Times New Roman"/>
        </w:rPr>
        <w:t>Public Works Tree Division</w:t>
      </w:r>
    </w:p>
    <w:p w:rsidR="00C16C96" w:rsidRDefault="00C16C96" w:rsidP="00C16C96">
      <w:pPr>
        <w:numPr>
          <w:ilvl w:val="1"/>
          <w:numId w:val="21"/>
        </w:numPr>
        <w:spacing w:after="0" w:line="240" w:lineRule="auto"/>
        <w:textAlignment w:val="center"/>
        <w:rPr>
          <w:rFonts w:eastAsia="Times New Roman"/>
        </w:rPr>
      </w:pPr>
      <w:r>
        <w:rPr>
          <w:rFonts w:eastAsia="Times New Roman"/>
        </w:rPr>
        <w:t xml:space="preserve">An arborists report will be required as part of the CEQA review or in addition to </w:t>
      </w:r>
      <w:proofErr w:type="gramStart"/>
      <w:r>
        <w:rPr>
          <w:rFonts w:eastAsia="Times New Roman"/>
        </w:rPr>
        <w:t>CEQA  that</w:t>
      </w:r>
      <w:proofErr w:type="gramEnd"/>
      <w:r>
        <w:rPr>
          <w:rFonts w:eastAsia="Times New Roman"/>
        </w:rPr>
        <w:t xml:space="preserve"> addresses:</w:t>
      </w:r>
    </w:p>
    <w:p w:rsidR="00C16C96" w:rsidRDefault="00C16C96" w:rsidP="00C16C96">
      <w:pPr>
        <w:numPr>
          <w:ilvl w:val="2"/>
          <w:numId w:val="21"/>
        </w:numPr>
        <w:spacing w:after="0" w:line="240" w:lineRule="auto"/>
        <w:textAlignment w:val="center"/>
        <w:rPr>
          <w:rFonts w:eastAsia="Times New Roman"/>
        </w:rPr>
      </w:pPr>
      <w:r>
        <w:rPr>
          <w:rFonts w:eastAsia="Times New Roman"/>
        </w:rPr>
        <w:t>Type of Trees</w:t>
      </w:r>
    </w:p>
    <w:p w:rsidR="00C16C96" w:rsidRDefault="00C16C96" w:rsidP="00C16C96">
      <w:pPr>
        <w:numPr>
          <w:ilvl w:val="2"/>
          <w:numId w:val="21"/>
        </w:numPr>
        <w:spacing w:after="0" w:line="240" w:lineRule="auto"/>
        <w:textAlignment w:val="center"/>
        <w:rPr>
          <w:rFonts w:eastAsia="Times New Roman"/>
        </w:rPr>
      </w:pPr>
      <w:r>
        <w:rPr>
          <w:rFonts w:eastAsia="Times New Roman"/>
        </w:rPr>
        <w:t>Number</w:t>
      </w:r>
    </w:p>
    <w:p w:rsidR="00C16C96" w:rsidRDefault="00C16C96" w:rsidP="00C16C96">
      <w:pPr>
        <w:numPr>
          <w:ilvl w:val="2"/>
          <w:numId w:val="21"/>
        </w:numPr>
        <w:spacing w:after="0" w:line="240" w:lineRule="auto"/>
        <w:textAlignment w:val="center"/>
        <w:rPr>
          <w:rFonts w:eastAsia="Times New Roman"/>
        </w:rPr>
      </w:pPr>
      <w:r>
        <w:rPr>
          <w:rFonts w:eastAsia="Times New Roman"/>
        </w:rPr>
        <w:t>Size</w:t>
      </w:r>
    </w:p>
    <w:p w:rsidR="00C16C96" w:rsidRDefault="00C16C96" w:rsidP="00C16C96">
      <w:pPr>
        <w:numPr>
          <w:ilvl w:val="2"/>
          <w:numId w:val="21"/>
        </w:numPr>
        <w:spacing w:after="0" w:line="240" w:lineRule="auto"/>
        <w:textAlignment w:val="center"/>
        <w:rPr>
          <w:rFonts w:eastAsia="Times New Roman"/>
        </w:rPr>
      </w:pPr>
      <w:r>
        <w:rPr>
          <w:rFonts w:eastAsia="Times New Roman"/>
        </w:rPr>
        <w:t>Condition</w:t>
      </w:r>
    </w:p>
    <w:p w:rsidR="00C16C96" w:rsidRDefault="00C16C96" w:rsidP="00C16C96">
      <w:pPr>
        <w:numPr>
          <w:ilvl w:val="2"/>
          <w:numId w:val="21"/>
        </w:numPr>
        <w:spacing w:after="0" w:line="240" w:lineRule="auto"/>
        <w:textAlignment w:val="center"/>
        <w:rPr>
          <w:rFonts w:eastAsia="Times New Roman"/>
        </w:rPr>
      </w:pPr>
      <w:r>
        <w:rPr>
          <w:rFonts w:eastAsia="Times New Roman"/>
        </w:rPr>
        <w:t>Historic Value</w:t>
      </w:r>
    </w:p>
    <w:p w:rsidR="00C16C96" w:rsidRDefault="00C16C96" w:rsidP="00C16C96">
      <w:pPr>
        <w:ind w:firstLine="720"/>
        <w:textAlignment w:val="center"/>
      </w:pPr>
    </w:p>
    <w:p w:rsidR="00C16C96" w:rsidRDefault="00C16C96" w:rsidP="00D31688">
      <w:pPr>
        <w:spacing w:after="0"/>
      </w:pPr>
    </w:p>
    <w:sectPr w:rsidR="00C1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139"/>
    <w:multiLevelType w:val="hybridMultilevel"/>
    <w:tmpl w:val="58E0FF82"/>
    <w:lvl w:ilvl="0" w:tplc="04090001">
      <w:start w:val="1"/>
      <w:numFmt w:val="bullet"/>
      <w:lvlText w:val=""/>
      <w:lvlJc w:val="left"/>
      <w:pPr>
        <w:ind w:left="397" w:hanging="360"/>
      </w:pPr>
      <w:rPr>
        <w:rFonts w:ascii="Symbol" w:hAnsi="Symbol"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 w15:restartNumberingAfterBreak="0">
    <w:nsid w:val="0A6D25B9"/>
    <w:multiLevelType w:val="hybridMultilevel"/>
    <w:tmpl w:val="A8C28F06"/>
    <w:lvl w:ilvl="0" w:tplc="3DFA2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549B7"/>
    <w:multiLevelType w:val="hybridMultilevel"/>
    <w:tmpl w:val="B398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7D6"/>
    <w:multiLevelType w:val="hybridMultilevel"/>
    <w:tmpl w:val="31222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5295A"/>
    <w:multiLevelType w:val="hybridMultilevel"/>
    <w:tmpl w:val="3236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A62228"/>
    <w:multiLevelType w:val="hybridMultilevel"/>
    <w:tmpl w:val="1B34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2818CD"/>
    <w:multiLevelType w:val="hybridMultilevel"/>
    <w:tmpl w:val="27DA1E78"/>
    <w:lvl w:ilvl="0" w:tplc="04090017">
      <w:start w:val="1"/>
      <w:numFmt w:val="lowerLetter"/>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 w15:restartNumberingAfterBreak="0">
    <w:nsid w:val="34F60EE6"/>
    <w:multiLevelType w:val="hybridMultilevel"/>
    <w:tmpl w:val="EFE8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D61EA"/>
    <w:multiLevelType w:val="hybridMultilevel"/>
    <w:tmpl w:val="8AC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75666"/>
    <w:multiLevelType w:val="hybridMultilevel"/>
    <w:tmpl w:val="B04E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200282"/>
    <w:multiLevelType w:val="hybridMultilevel"/>
    <w:tmpl w:val="CBDE8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FD22AD"/>
    <w:multiLevelType w:val="hybridMultilevel"/>
    <w:tmpl w:val="00D4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072B"/>
    <w:multiLevelType w:val="hybridMultilevel"/>
    <w:tmpl w:val="BAD054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274EF"/>
    <w:multiLevelType w:val="hybridMultilevel"/>
    <w:tmpl w:val="8DB6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768BD"/>
    <w:multiLevelType w:val="multilevel"/>
    <w:tmpl w:val="E3A499C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5776021A"/>
    <w:multiLevelType w:val="hybridMultilevel"/>
    <w:tmpl w:val="D604F038"/>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76A56"/>
    <w:multiLevelType w:val="hybridMultilevel"/>
    <w:tmpl w:val="7C3E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52528C"/>
    <w:multiLevelType w:val="hybridMultilevel"/>
    <w:tmpl w:val="217A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65FC7"/>
    <w:multiLevelType w:val="hybridMultilevel"/>
    <w:tmpl w:val="4BA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E2290"/>
    <w:multiLevelType w:val="hybridMultilevel"/>
    <w:tmpl w:val="2CF40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E4071"/>
    <w:multiLevelType w:val="hybridMultilevel"/>
    <w:tmpl w:val="FF84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67264"/>
    <w:multiLevelType w:val="hybridMultilevel"/>
    <w:tmpl w:val="26F4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0"/>
  </w:num>
  <w:num w:numId="5">
    <w:abstractNumId w:val="18"/>
  </w:num>
  <w:num w:numId="6">
    <w:abstractNumId w:val="7"/>
  </w:num>
  <w:num w:numId="7">
    <w:abstractNumId w:val="1"/>
  </w:num>
  <w:num w:numId="8">
    <w:abstractNumId w:val="13"/>
  </w:num>
  <w:num w:numId="9">
    <w:abstractNumId w:val="12"/>
  </w:num>
  <w:num w:numId="10">
    <w:abstractNumId w:val="19"/>
  </w:num>
  <w:num w:numId="11">
    <w:abstractNumId w:val="3"/>
  </w:num>
  <w:num w:numId="12">
    <w:abstractNumId w:val="2"/>
  </w:num>
  <w:num w:numId="13">
    <w:abstractNumId w:val="20"/>
  </w:num>
  <w:num w:numId="14">
    <w:abstractNumId w:val="17"/>
  </w:num>
  <w:num w:numId="15">
    <w:abstractNumId w:val="21"/>
  </w:num>
  <w:num w:numId="16">
    <w:abstractNumId w:val="10"/>
  </w:num>
  <w:num w:numId="17">
    <w:abstractNumId w:val="6"/>
  </w:num>
  <w:num w:numId="18">
    <w:abstractNumId w:val="16"/>
  </w:num>
  <w:num w:numId="19">
    <w:abstractNumId w:val="5"/>
  </w:num>
  <w:num w:numId="20">
    <w:abstractNumId w:val="14"/>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F4"/>
    <w:rsid w:val="0001205D"/>
    <w:rsid w:val="000368E5"/>
    <w:rsid w:val="0004509D"/>
    <w:rsid w:val="000744AD"/>
    <w:rsid w:val="00084B25"/>
    <w:rsid w:val="000B17EE"/>
    <w:rsid w:val="000D0918"/>
    <w:rsid w:val="001B23D6"/>
    <w:rsid w:val="001B3BA3"/>
    <w:rsid w:val="001E0C99"/>
    <w:rsid w:val="001F7ECD"/>
    <w:rsid w:val="0020254E"/>
    <w:rsid w:val="00215D1E"/>
    <w:rsid w:val="00221DCD"/>
    <w:rsid w:val="00242323"/>
    <w:rsid w:val="00257DD3"/>
    <w:rsid w:val="00274DD5"/>
    <w:rsid w:val="002C55EC"/>
    <w:rsid w:val="002F2E3F"/>
    <w:rsid w:val="00301762"/>
    <w:rsid w:val="003054A6"/>
    <w:rsid w:val="00374B28"/>
    <w:rsid w:val="00386B54"/>
    <w:rsid w:val="003A1749"/>
    <w:rsid w:val="003A5915"/>
    <w:rsid w:val="003C59FD"/>
    <w:rsid w:val="003D70A9"/>
    <w:rsid w:val="003F120C"/>
    <w:rsid w:val="0042129D"/>
    <w:rsid w:val="004462ED"/>
    <w:rsid w:val="00466BD6"/>
    <w:rsid w:val="00472C75"/>
    <w:rsid w:val="004A72AB"/>
    <w:rsid w:val="004B5D6E"/>
    <w:rsid w:val="004E4D84"/>
    <w:rsid w:val="00507DBB"/>
    <w:rsid w:val="00513483"/>
    <w:rsid w:val="0051602C"/>
    <w:rsid w:val="00533F04"/>
    <w:rsid w:val="00570564"/>
    <w:rsid w:val="005721CA"/>
    <w:rsid w:val="005D0791"/>
    <w:rsid w:val="00623BCA"/>
    <w:rsid w:val="00640226"/>
    <w:rsid w:val="006448A4"/>
    <w:rsid w:val="00655E3D"/>
    <w:rsid w:val="006564EA"/>
    <w:rsid w:val="0067103D"/>
    <w:rsid w:val="006C6295"/>
    <w:rsid w:val="006D0276"/>
    <w:rsid w:val="006F73E2"/>
    <w:rsid w:val="007073D8"/>
    <w:rsid w:val="007123DA"/>
    <w:rsid w:val="00743D99"/>
    <w:rsid w:val="0075690D"/>
    <w:rsid w:val="0077666F"/>
    <w:rsid w:val="00786CA5"/>
    <w:rsid w:val="007B5C4C"/>
    <w:rsid w:val="007C0C8E"/>
    <w:rsid w:val="007E4AE9"/>
    <w:rsid w:val="00815926"/>
    <w:rsid w:val="008642F3"/>
    <w:rsid w:val="0086647D"/>
    <w:rsid w:val="00886489"/>
    <w:rsid w:val="00897FAD"/>
    <w:rsid w:val="008B4B8C"/>
    <w:rsid w:val="008B6A70"/>
    <w:rsid w:val="008C665D"/>
    <w:rsid w:val="008D6FCC"/>
    <w:rsid w:val="008D7571"/>
    <w:rsid w:val="008F39B4"/>
    <w:rsid w:val="0093023B"/>
    <w:rsid w:val="00962570"/>
    <w:rsid w:val="009D1925"/>
    <w:rsid w:val="009E4705"/>
    <w:rsid w:val="009F4AB9"/>
    <w:rsid w:val="00A21972"/>
    <w:rsid w:val="00A868EA"/>
    <w:rsid w:val="00AA1142"/>
    <w:rsid w:val="00AB4E85"/>
    <w:rsid w:val="00AD0D64"/>
    <w:rsid w:val="00B14F21"/>
    <w:rsid w:val="00B16713"/>
    <w:rsid w:val="00B3321A"/>
    <w:rsid w:val="00BB31FB"/>
    <w:rsid w:val="00C002E3"/>
    <w:rsid w:val="00C108A1"/>
    <w:rsid w:val="00C119BE"/>
    <w:rsid w:val="00C141D8"/>
    <w:rsid w:val="00C16C96"/>
    <w:rsid w:val="00C23373"/>
    <w:rsid w:val="00C64D56"/>
    <w:rsid w:val="00C66E66"/>
    <w:rsid w:val="00C914DA"/>
    <w:rsid w:val="00CF7AB1"/>
    <w:rsid w:val="00D038FD"/>
    <w:rsid w:val="00D2716A"/>
    <w:rsid w:val="00D27BDB"/>
    <w:rsid w:val="00D31688"/>
    <w:rsid w:val="00D322EF"/>
    <w:rsid w:val="00D57572"/>
    <w:rsid w:val="00D87CF4"/>
    <w:rsid w:val="00DA6830"/>
    <w:rsid w:val="00DB5AE1"/>
    <w:rsid w:val="00DB6793"/>
    <w:rsid w:val="00DE73BE"/>
    <w:rsid w:val="00DF0D2D"/>
    <w:rsid w:val="00DF2A73"/>
    <w:rsid w:val="00DF6325"/>
    <w:rsid w:val="00E02EC4"/>
    <w:rsid w:val="00E36E98"/>
    <w:rsid w:val="00E5133D"/>
    <w:rsid w:val="00E5592B"/>
    <w:rsid w:val="00E92286"/>
    <w:rsid w:val="00EA2BF6"/>
    <w:rsid w:val="00EA60FF"/>
    <w:rsid w:val="00EB42FB"/>
    <w:rsid w:val="00ED7F6D"/>
    <w:rsid w:val="00EE19DE"/>
    <w:rsid w:val="00F157D3"/>
    <w:rsid w:val="00F15CB5"/>
    <w:rsid w:val="00F42C58"/>
    <w:rsid w:val="00F44482"/>
    <w:rsid w:val="00F66AE9"/>
    <w:rsid w:val="00F7132A"/>
    <w:rsid w:val="00F90A81"/>
    <w:rsid w:val="00F91999"/>
    <w:rsid w:val="00FC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735A1-14B6-4FC6-9A6F-BEB2D952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F4"/>
    <w:pPr>
      <w:ind w:left="720"/>
      <w:contextualSpacing/>
    </w:pPr>
  </w:style>
  <w:style w:type="paragraph" w:styleId="BalloonText">
    <w:name w:val="Balloon Text"/>
    <w:basedOn w:val="Normal"/>
    <w:link w:val="BalloonTextChar"/>
    <w:uiPriority w:val="99"/>
    <w:semiHidden/>
    <w:unhideWhenUsed/>
    <w:rsid w:val="00305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814-4D9F-4CBC-AA69-B5B73CB9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Rebecca</dc:creator>
  <cp:lastModifiedBy>Lind, Rebecca</cp:lastModifiedBy>
  <cp:revision>2</cp:revision>
  <cp:lastPrinted>2019-03-06T21:18:00Z</cp:lastPrinted>
  <dcterms:created xsi:type="dcterms:W3CDTF">2019-07-01T19:09:00Z</dcterms:created>
  <dcterms:modified xsi:type="dcterms:W3CDTF">2019-07-01T19:09:00Z</dcterms:modified>
</cp:coreProperties>
</file>